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BE88" w14:textId="77777777" w:rsidR="002A0220" w:rsidRPr="005F5615" w:rsidRDefault="002A0220" w:rsidP="00D6518A">
      <w:pPr>
        <w:pStyle w:val="NoSpacing"/>
        <w:jc w:val="both"/>
        <w:rPr>
          <w:sz w:val="24"/>
        </w:rPr>
      </w:pPr>
    </w:p>
    <w:p w14:paraId="17B150AF" w14:textId="6C7E62AA" w:rsidR="00597D47" w:rsidRPr="005F5615" w:rsidRDefault="000134FF" w:rsidP="00D6518A">
      <w:pPr>
        <w:pStyle w:val="CM1"/>
        <w:ind w:left="2160" w:hanging="2160"/>
        <w:jc w:val="both"/>
        <w:rPr>
          <w:b/>
          <w:bCs/>
        </w:rPr>
      </w:pPr>
      <w:r w:rsidRPr="005F5615">
        <w:rPr>
          <w:b/>
        </w:rPr>
        <w:t>TOPIC:</w:t>
      </w:r>
      <w:r w:rsidRPr="005F5615">
        <w:rPr>
          <w:b/>
        </w:rPr>
        <w:tab/>
      </w:r>
      <w:r w:rsidR="00066A01" w:rsidRPr="005F5615">
        <w:rPr>
          <w:bCs/>
        </w:rPr>
        <w:t xml:space="preserve">DEGREE </w:t>
      </w:r>
      <w:r w:rsidR="00AE1480">
        <w:rPr>
          <w:bCs/>
        </w:rPr>
        <w:t>AUTHORIZATION: RECOMMENDATION FOR PROBATIONARY AUTHORIZATION OF ASPEN UNIVERSITY</w:t>
      </w:r>
    </w:p>
    <w:p w14:paraId="087104EC" w14:textId="77777777" w:rsidR="000134FF" w:rsidRPr="005F5615" w:rsidRDefault="000134FF" w:rsidP="00D6518A">
      <w:pPr>
        <w:pStyle w:val="NoSpacing"/>
        <w:jc w:val="both"/>
        <w:rPr>
          <w:caps/>
          <w:sz w:val="24"/>
        </w:rPr>
      </w:pPr>
    </w:p>
    <w:p w14:paraId="72D67FD0" w14:textId="746E3367" w:rsidR="000134FF" w:rsidRPr="005F5615" w:rsidRDefault="000134FF" w:rsidP="00AE1480">
      <w:pPr>
        <w:pStyle w:val="NoSpacing"/>
        <w:ind w:left="2160" w:hanging="2160"/>
        <w:jc w:val="both"/>
        <w:rPr>
          <w:i/>
          <w:color w:val="0000FF"/>
          <w:sz w:val="24"/>
        </w:rPr>
      </w:pPr>
      <w:r w:rsidRPr="005F5615">
        <w:rPr>
          <w:b/>
          <w:sz w:val="24"/>
        </w:rPr>
        <w:t>PREPARED BY:</w:t>
      </w:r>
      <w:r w:rsidRPr="005F5615">
        <w:rPr>
          <w:b/>
          <w:sz w:val="24"/>
        </w:rPr>
        <w:tab/>
      </w:r>
      <w:r w:rsidR="00066A01" w:rsidRPr="005F5615">
        <w:rPr>
          <w:bCs/>
          <w:sz w:val="24"/>
        </w:rPr>
        <w:t xml:space="preserve">HEATHER DELANGE, </w:t>
      </w:r>
      <w:r w:rsidR="00AE1480">
        <w:rPr>
          <w:bCs/>
          <w:sz w:val="24"/>
        </w:rPr>
        <w:t>DIRECTOR – OFFICE OF PRIVATE POSTSECONDARY EDUCATION</w:t>
      </w:r>
    </w:p>
    <w:p w14:paraId="29F2439A" w14:textId="77777777" w:rsidR="000134FF" w:rsidRPr="005F5615" w:rsidRDefault="000134FF" w:rsidP="00D6518A">
      <w:pPr>
        <w:pStyle w:val="NoSpacing"/>
        <w:jc w:val="both"/>
        <w:rPr>
          <w:b/>
          <w:sz w:val="24"/>
        </w:rPr>
      </w:pPr>
    </w:p>
    <w:p w14:paraId="4E183A4B" w14:textId="77777777" w:rsidR="00FB6494" w:rsidRPr="005F5615" w:rsidRDefault="00FB6494" w:rsidP="00D6518A">
      <w:pPr>
        <w:pStyle w:val="NoSpacing"/>
        <w:numPr>
          <w:ilvl w:val="0"/>
          <w:numId w:val="47"/>
        </w:numPr>
        <w:ind w:left="540" w:hanging="540"/>
        <w:jc w:val="both"/>
        <w:rPr>
          <w:b/>
          <w:sz w:val="24"/>
          <w:u w:val="single"/>
        </w:rPr>
      </w:pPr>
      <w:r w:rsidRPr="005F5615">
        <w:rPr>
          <w:b/>
          <w:sz w:val="24"/>
          <w:u w:val="single"/>
        </w:rPr>
        <w:t>SUMMARY</w:t>
      </w:r>
      <w:r w:rsidRPr="005F5615">
        <w:rPr>
          <w:b/>
          <w:sz w:val="24"/>
          <w:u w:val="single"/>
        </w:rPr>
        <w:br/>
      </w:r>
    </w:p>
    <w:p w14:paraId="128136CD" w14:textId="06C45208" w:rsidR="00FB6494" w:rsidRPr="005F5615" w:rsidRDefault="00066A01" w:rsidP="00D6518A">
      <w:pPr>
        <w:pStyle w:val="NoSpacing"/>
        <w:jc w:val="both"/>
        <w:rPr>
          <w:sz w:val="24"/>
        </w:rPr>
      </w:pPr>
      <w:r w:rsidRPr="005F5615">
        <w:rPr>
          <w:sz w:val="24"/>
        </w:rPr>
        <w:t xml:space="preserve">This </w:t>
      </w:r>
      <w:r w:rsidR="00746683">
        <w:rPr>
          <w:sz w:val="24"/>
        </w:rPr>
        <w:t xml:space="preserve">action </w:t>
      </w:r>
      <w:r w:rsidRPr="005F5615">
        <w:rPr>
          <w:sz w:val="24"/>
        </w:rPr>
        <w:t xml:space="preserve">item </w:t>
      </w:r>
      <w:r w:rsidR="004C16EF">
        <w:rPr>
          <w:sz w:val="24"/>
        </w:rPr>
        <w:t xml:space="preserve">recommends </w:t>
      </w:r>
      <w:r w:rsidR="00585D63">
        <w:rPr>
          <w:sz w:val="24"/>
        </w:rPr>
        <w:t xml:space="preserve">a change of status for </w:t>
      </w:r>
      <w:r w:rsidR="00272CE8">
        <w:rPr>
          <w:sz w:val="24"/>
        </w:rPr>
        <w:t>Aspen University</w:t>
      </w:r>
      <w:r w:rsidR="00585D63">
        <w:rPr>
          <w:sz w:val="24"/>
        </w:rPr>
        <w:t xml:space="preserve"> from Full to Probation for its Colorado location based on CCHE policy Section I, Part </w:t>
      </w:r>
      <w:proofErr w:type="gramStart"/>
      <w:r w:rsidR="00585D63">
        <w:rPr>
          <w:sz w:val="24"/>
        </w:rPr>
        <w:t>J</w:t>
      </w:r>
      <w:proofErr w:type="gramEnd"/>
      <w:r w:rsidR="00585D63">
        <w:rPr>
          <w:sz w:val="24"/>
        </w:rPr>
        <w:t xml:space="preserve"> and the responsibility of </w:t>
      </w:r>
      <w:r w:rsidR="008532B9">
        <w:rPr>
          <w:sz w:val="24"/>
        </w:rPr>
        <w:t>institutions</w:t>
      </w:r>
      <w:r w:rsidR="00585D63">
        <w:rPr>
          <w:sz w:val="24"/>
        </w:rPr>
        <w:t xml:space="preserve"> to notify Department staff regarding changes in accreditation.</w:t>
      </w:r>
      <w:r w:rsidR="00DB57D6">
        <w:rPr>
          <w:sz w:val="24"/>
        </w:rPr>
        <w:t xml:space="preserve"> </w:t>
      </w:r>
    </w:p>
    <w:p w14:paraId="02200B00" w14:textId="77777777" w:rsidR="00FB6494" w:rsidRPr="005F5615" w:rsidRDefault="00FB6494" w:rsidP="00D6518A">
      <w:pPr>
        <w:pStyle w:val="NoSpacing"/>
        <w:jc w:val="both"/>
        <w:rPr>
          <w:sz w:val="24"/>
        </w:rPr>
      </w:pPr>
    </w:p>
    <w:p w14:paraId="2252BF24" w14:textId="77777777" w:rsidR="00FB6494" w:rsidRPr="005F5615" w:rsidRDefault="00FB6494" w:rsidP="00D6518A">
      <w:pPr>
        <w:pStyle w:val="NoSpacing"/>
        <w:numPr>
          <w:ilvl w:val="0"/>
          <w:numId w:val="47"/>
        </w:numPr>
        <w:ind w:left="540" w:hanging="540"/>
        <w:jc w:val="both"/>
        <w:rPr>
          <w:b/>
          <w:sz w:val="24"/>
          <w:u w:val="single"/>
        </w:rPr>
      </w:pPr>
      <w:r w:rsidRPr="005F5615">
        <w:rPr>
          <w:b/>
          <w:sz w:val="24"/>
          <w:u w:val="single"/>
        </w:rPr>
        <w:t>BACKGROUND</w:t>
      </w:r>
    </w:p>
    <w:p w14:paraId="5B7B8E23" w14:textId="77777777" w:rsidR="00FB6494" w:rsidRPr="005F5615" w:rsidRDefault="00FB6494" w:rsidP="00D6518A">
      <w:pPr>
        <w:pStyle w:val="NoSpacing"/>
        <w:jc w:val="both"/>
        <w:rPr>
          <w:b/>
          <w:sz w:val="24"/>
          <w:u w:val="single"/>
        </w:rPr>
      </w:pPr>
    </w:p>
    <w:p w14:paraId="2E08BF30" w14:textId="77777777" w:rsidR="00005A77" w:rsidRPr="005F5615" w:rsidRDefault="00005A77" w:rsidP="00D6518A">
      <w:pPr>
        <w:pStyle w:val="NoSpacing"/>
        <w:jc w:val="both"/>
        <w:rPr>
          <w:sz w:val="24"/>
        </w:rPr>
      </w:pPr>
      <w:r w:rsidRPr="005F5615">
        <w:rPr>
          <w:sz w:val="24"/>
        </w:rPr>
        <w:t xml:space="preserve">The Colorado Commission on Higher Education (CCHE) has statutory responsibility for the administration of Title 23, Article 2 of the Colorado Revised Statutes, commonly referred to as the Degree Authorization Act, which sets the terms under which </w:t>
      </w:r>
      <w:r w:rsidR="00181846" w:rsidRPr="005F5615">
        <w:rPr>
          <w:sz w:val="24"/>
        </w:rPr>
        <w:t xml:space="preserve">private, </w:t>
      </w:r>
      <w:proofErr w:type="gramStart"/>
      <w:r w:rsidR="00181846" w:rsidRPr="005F5615">
        <w:rPr>
          <w:sz w:val="24"/>
        </w:rPr>
        <w:t>not-for-profit</w:t>
      </w:r>
      <w:proofErr w:type="gramEnd"/>
      <w:r w:rsidR="00181846" w:rsidRPr="005F5615">
        <w:rPr>
          <w:sz w:val="24"/>
        </w:rPr>
        <w:t xml:space="preserve"> and </w:t>
      </w:r>
      <w:r w:rsidRPr="005F5615">
        <w:rPr>
          <w:sz w:val="24"/>
        </w:rPr>
        <w:t xml:space="preserve">certain </w:t>
      </w:r>
      <w:r w:rsidR="00181846" w:rsidRPr="005F5615">
        <w:rPr>
          <w:sz w:val="24"/>
        </w:rPr>
        <w:t xml:space="preserve">other </w:t>
      </w:r>
      <w:r w:rsidRPr="005F5615">
        <w:rPr>
          <w:sz w:val="24"/>
        </w:rPr>
        <w:t xml:space="preserve">types of institutions may offer degrees or degree credits.  </w:t>
      </w:r>
    </w:p>
    <w:p w14:paraId="209B728D" w14:textId="77777777" w:rsidR="003C5CDC" w:rsidRPr="005F5615" w:rsidRDefault="003C5CDC" w:rsidP="00D6518A">
      <w:pPr>
        <w:pStyle w:val="NoSpacing"/>
        <w:jc w:val="both"/>
        <w:rPr>
          <w:sz w:val="24"/>
        </w:rPr>
      </w:pPr>
    </w:p>
    <w:p w14:paraId="06864419" w14:textId="51C2EF5B" w:rsidR="003C5CDC" w:rsidRPr="005F5615" w:rsidRDefault="00272CE8" w:rsidP="00D6518A">
      <w:pPr>
        <w:pStyle w:val="NoSpacing"/>
        <w:jc w:val="both"/>
        <w:rPr>
          <w:sz w:val="24"/>
        </w:rPr>
      </w:pPr>
      <w:r>
        <w:rPr>
          <w:sz w:val="24"/>
        </w:rPr>
        <w:t>Aspen University</w:t>
      </w:r>
      <w:r w:rsidR="003C5CDC" w:rsidRPr="005F5615">
        <w:rPr>
          <w:sz w:val="24"/>
        </w:rPr>
        <w:t xml:space="preserve"> (</w:t>
      </w:r>
      <w:r w:rsidR="00D43627" w:rsidRPr="005F5615">
        <w:rPr>
          <w:sz w:val="24"/>
        </w:rPr>
        <w:t>University</w:t>
      </w:r>
      <w:r w:rsidR="003C5CDC" w:rsidRPr="005F5615">
        <w:rPr>
          <w:sz w:val="24"/>
        </w:rPr>
        <w:t>), located in Denver, is a for-profit postsecondary institution</w:t>
      </w:r>
      <w:r w:rsidR="008F51CA" w:rsidRPr="005F5615">
        <w:rPr>
          <w:sz w:val="24"/>
        </w:rPr>
        <w:t xml:space="preserve"> </w:t>
      </w:r>
      <w:r w:rsidR="003C5CDC" w:rsidRPr="005F5615">
        <w:rPr>
          <w:sz w:val="24"/>
        </w:rPr>
        <w:t xml:space="preserve">that offers </w:t>
      </w:r>
      <w:r w:rsidR="00051BBD">
        <w:rPr>
          <w:sz w:val="24"/>
        </w:rPr>
        <w:t>programs from the Certificate level through Doctorate programs in a variety of concentrations and disciplines.</w:t>
      </w:r>
      <w:r w:rsidR="003C5CDC" w:rsidRPr="005F5615">
        <w:rPr>
          <w:sz w:val="24"/>
        </w:rPr>
        <w:t xml:space="preserve">  </w:t>
      </w:r>
    </w:p>
    <w:p w14:paraId="67EF2163" w14:textId="77777777" w:rsidR="00C11ECE" w:rsidRPr="005F5615" w:rsidRDefault="00C11ECE" w:rsidP="00D6518A">
      <w:pPr>
        <w:pStyle w:val="NoSpacing"/>
        <w:jc w:val="both"/>
        <w:rPr>
          <w:sz w:val="24"/>
        </w:rPr>
      </w:pPr>
    </w:p>
    <w:p w14:paraId="5BE0B68B" w14:textId="5753C691" w:rsidR="000255C7" w:rsidRPr="005F5615" w:rsidRDefault="00272CE8" w:rsidP="00D6518A">
      <w:pPr>
        <w:pStyle w:val="NoSpacing"/>
        <w:jc w:val="both"/>
        <w:rPr>
          <w:sz w:val="24"/>
        </w:rPr>
      </w:pPr>
      <w:r>
        <w:rPr>
          <w:sz w:val="24"/>
        </w:rPr>
        <w:t>Aspen University</w:t>
      </w:r>
      <w:r w:rsidR="0070142F" w:rsidRPr="005F5615">
        <w:rPr>
          <w:sz w:val="24"/>
        </w:rPr>
        <w:t xml:space="preserve"> received authorization from the </w:t>
      </w:r>
      <w:r w:rsidR="00D43627" w:rsidRPr="005F5615">
        <w:rPr>
          <w:sz w:val="24"/>
        </w:rPr>
        <w:t xml:space="preserve">CCHE in </w:t>
      </w:r>
      <w:r w:rsidR="008E103E">
        <w:rPr>
          <w:sz w:val="24"/>
        </w:rPr>
        <w:t>1994</w:t>
      </w:r>
      <w:r w:rsidR="004C16EF">
        <w:rPr>
          <w:sz w:val="24"/>
        </w:rPr>
        <w:t xml:space="preserve"> </w:t>
      </w:r>
      <w:r w:rsidR="006738C7">
        <w:rPr>
          <w:sz w:val="24"/>
        </w:rPr>
        <w:t xml:space="preserve">under </w:t>
      </w:r>
      <w:r w:rsidR="00DA14F7">
        <w:rPr>
          <w:sz w:val="24"/>
        </w:rPr>
        <w:t>the</w:t>
      </w:r>
      <w:r w:rsidR="006738C7">
        <w:rPr>
          <w:sz w:val="24"/>
        </w:rPr>
        <w:t xml:space="preserve"> name, The International School of Information Management, an institution that was based initially in California and then relocated to Colorado in 1993. </w:t>
      </w:r>
      <w:r w:rsidR="0070142F" w:rsidRPr="005F5615">
        <w:rPr>
          <w:sz w:val="24"/>
        </w:rPr>
        <w:t xml:space="preserve"> </w:t>
      </w:r>
      <w:r w:rsidR="00DA14F7">
        <w:rPr>
          <w:sz w:val="24"/>
        </w:rPr>
        <w:t xml:space="preserve">In June of 2003, the school underwent a name change and the name of Aspen University was approved. </w:t>
      </w:r>
      <w:r w:rsidR="003A4B4A">
        <w:rPr>
          <w:sz w:val="24"/>
        </w:rPr>
        <w:t xml:space="preserve">The University has been continuously accredited by the Distance Education Accrediting Commission since 1993. The University is due for its next accreditation renewal in 2024.  </w:t>
      </w:r>
    </w:p>
    <w:p w14:paraId="56C7DBB2" w14:textId="77777777" w:rsidR="00E96BE8" w:rsidRPr="005F5615" w:rsidRDefault="00E96BE8" w:rsidP="00D6518A">
      <w:pPr>
        <w:pStyle w:val="NoSpacing"/>
        <w:jc w:val="both"/>
        <w:rPr>
          <w:sz w:val="24"/>
        </w:rPr>
      </w:pPr>
    </w:p>
    <w:p w14:paraId="713531A0" w14:textId="50B55375" w:rsidR="00753D0A" w:rsidRDefault="003A4B4A" w:rsidP="00D6518A">
      <w:pPr>
        <w:pStyle w:val="NoSpacing"/>
        <w:jc w:val="both"/>
        <w:rPr>
          <w:sz w:val="24"/>
        </w:rPr>
      </w:pPr>
      <w:r>
        <w:rPr>
          <w:sz w:val="24"/>
        </w:rPr>
        <w:t xml:space="preserve">In April 2021, Department staff met virtually with the President and Interim Provost of Aspen University to discuss its Colorado authorization. Specifically, the leadership at the University was seeking information </w:t>
      </w:r>
      <w:proofErr w:type="gramStart"/>
      <w:r>
        <w:rPr>
          <w:sz w:val="24"/>
        </w:rPr>
        <w:t>with regard to</w:t>
      </w:r>
      <w:proofErr w:type="gramEnd"/>
      <w:r>
        <w:rPr>
          <w:sz w:val="24"/>
        </w:rPr>
        <w:t xml:space="preserve"> the Place of Business authorization under CCHE policy</w:t>
      </w:r>
      <w:r w:rsidR="007059E1">
        <w:rPr>
          <w:sz w:val="24"/>
        </w:rPr>
        <w:t xml:space="preserve"> as the University has a campus in Phoenix, Arizona as well as the Denver, Colorado campus.</w:t>
      </w:r>
      <w:r>
        <w:rPr>
          <w:sz w:val="24"/>
        </w:rPr>
        <w:t xml:space="preserve"> Staff walked through the varying authorization levels, what is required of institutions and what process must be followed. The University leadership replied with an email </w:t>
      </w:r>
      <w:r w:rsidR="007059E1">
        <w:rPr>
          <w:sz w:val="24"/>
        </w:rPr>
        <w:t xml:space="preserve">stating they had decided to not pursue a move from Colorado at this time. </w:t>
      </w:r>
    </w:p>
    <w:p w14:paraId="35701A5E" w14:textId="77777777" w:rsidR="003A4B4A" w:rsidRPr="005F5615" w:rsidRDefault="003A4B4A" w:rsidP="00D6518A">
      <w:pPr>
        <w:pStyle w:val="NoSpacing"/>
        <w:jc w:val="both"/>
        <w:rPr>
          <w:sz w:val="24"/>
        </w:rPr>
      </w:pPr>
    </w:p>
    <w:p w14:paraId="20BDBC51" w14:textId="77777777" w:rsidR="00FB6494" w:rsidRPr="005F5615" w:rsidRDefault="00FB6494" w:rsidP="00D6518A">
      <w:pPr>
        <w:pStyle w:val="NoSpacing"/>
        <w:numPr>
          <w:ilvl w:val="0"/>
          <w:numId w:val="47"/>
        </w:numPr>
        <w:ind w:left="540" w:hanging="540"/>
        <w:jc w:val="both"/>
        <w:rPr>
          <w:b/>
          <w:sz w:val="24"/>
          <w:u w:val="single"/>
        </w:rPr>
      </w:pPr>
      <w:r w:rsidRPr="005F5615">
        <w:rPr>
          <w:b/>
          <w:sz w:val="24"/>
          <w:u w:val="single"/>
        </w:rPr>
        <w:t>STAFF ANALYSIS</w:t>
      </w:r>
    </w:p>
    <w:p w14:paraId="29EE2633" w14:textId="77777777" w:rsidR="00FB6494" w:rsidRPr="005F5615" w:rsidRDefault="00FB6494" w:rsidP="00D6518A">
      <w:pPr>
        <w:pStyle w:val="NoSpacing"/>
        <w:jc w:val="both"/>
        <w:rPr>
          <w:sz w:val="24"/>
        </w:rPr>
      </w:pPr>
    </w:p>
    <w:p w14:paraId="05881ECF" w14:textId="5DD04E9C" w:rsidR="00D6518A" w:rsidRDefault="00B4508B" w:rsidP="00D6518A">
      <w:pPr>
        <w:pStyle w:val="ListParagraph"/>
        <w:ind w:left="0"/>
        <w:jc w:val="both"/>
        <w:rPr>
          <w:rFonts w:ascii="Times New Roman" w:hAnsi="Times New Roman"/>
          <w:sz w:val="24"/>
        </w:rPr>
      </w:pPr>
      <w:r>
        <w:rPr>
          <w:rFonts w:ascii="Times New Roman" w:hAnsi="Times New Roman"/>
          <w:sz w:val="24"/>
        </w:rPr>
        <w:t>Under the Degree Authorization Act (§23-2-101 et seq. C.R.S.)</w:t>
      </w:r>
      <w:r w:rsidR="005166A8">
        <w:rPr>
          <w:rFonts w:ascii="Times New Roman" w:hAnsi="Times New Roman"/>
          <w:sz w:val="24"/>
        </w:rPr>
        <w:t xml:space="preserve">, authorized institutions are subject to CCHE Policy, Section I, Part J. Aspen University is an authorized institution </w:t>
      </w:r>
      <w:r w:rsidR="008D4173">
        <w:rPr>
          <w:rFonts w:ascii="Times New Roman" w:hAnsi="Times New Roman"/>
          <w:sz w:val="24"/>
        </w:rPr>
        <w:t>in</w:t>
      </w:r>
      <w:r w:rsidR="005166A8">
        <w:rPr>
          <w:rFonts w:ascii="Times New Roman" w:hAnsi="Times New Roman"/>
          <w:sz w:val="24"/>
        </w:rPr>
        <w:t xml:space="preserve"> Colorado</w:t>
      </w:r>
      <w:r w:rsidR="008D4173">
        <w:rPr>
          <w:rFonts w:ascii="Times New Roman" w:hAnsi="Times New Roman"/>
          <w:sz w:val="24"/>
        </w:rPr>
        <w:t xml:space="preserve"> and recently has established a state authorized campus in Phoenix, Arizona. </w:t>
      </w:r>
      <w:r w:rsidR="00B17EEF">
        <w:rPr>
          <w:rFonts w:ascii="Times New Roman" w:hAnsi="Times New Roman"/>
          <w:sz w:val="24"/>
        </w:rPr>
        <w:t xml:space="preserve">Under the policy, </w:t>
      </w:r>
      <w:r w:rsidR="00B17EEF">
        <w:rPr>
          <w:rFonts w:ascii="Times New Roman" w:hAnsi="Times New Roman"/>
          <w:sz w:val="24"/>
        </w:rPr>
        <w:lastRenderedPageBreak/>
        <w:t xml:space="preserve">institutions are required to notify Department Staff related to an action by the institution’s accrediting body. </w:t>
      </w:r>
    </w:p>
    <w:p w14:paraId="5460902D" w14:textId="77777777" w:rsidR="0074342A" w:rsidRDefault="0074342A" w:rsidP="0074342A">
      <w:pPr>
        <w:ind w:left="720" w:right="720"/>
        <w:jc w:val="both"/>
      </w:pPr>
      <w:r>
        <w:rPr>
          <w:sz w:val="24"/>
        </w:rPr>
        <w:t>Per CCHE Policy, Section I, Part J, 13.06: “</w:t>
      </w:r>
      <w:r>
        <w:t>A private college or university shall notify the Department in a timely manner of any material information related to an action by the institution’s accrediting body concerning the institution’s accreditation status, including but not limited to reaffirmation or loss of accreditation, approval of a request for change, a campus evaluation visit, a focused visit, or approval of additional locations. In addition, the institution shall notify the Department in a timely manner if the United States Department of Education, or CHEA, if applicable, no longer recognizes the institution’s accrediting body. Failure to provide this information shall lead to revocation or probationary authorization by the Commission.”</w:t>
      </w:r>
    </w:p>
    <w:p w14:paraId="2D90B27B" w14:textId="70EAE243" w:rsidR="0074342A" w:rsidRDefault="0074342A" w:rsidP="00D6518A">
      <w:pPr>
        <w:pStyle w:val="ListParagraph"/>
        <w:ind w:left="0"/>
        <w:jc w:val="both"/>
        <w:rPr>
          <w:rFonts w:ascii="Times New Roman" w:hAnsi="Times New Roman"/>
          <w:sz w:val="24"/>
        </w:rPr>
      </w:pPr>
    </w:p>
    <w:p w14:paraId="7DF72404" w14:textId="6FEF8B91" w:rsidR="0074342A" w:rsidRDefault="00294E7C" w:rsidP="00D6518A">
      <w:pPr>
        <w:pStyle w:val="ListParagraph"/>
        <w:ind w:left="0"/>
        <w:jc w:val="both"/>
        <w:rPr>
          <w:rFonts w:ascii="Times New Roman" w:hAnsi="Times New Roman"/>
          <w:sz w:val="24"/>
        </w:rPr>
      </w:pPr>
      <w:r>
        <w:rPr>
          <w:rFonts w:ascii="Times New Roman" w:hAnsi="Times New Roman"/>
          <w:sz w:val="24"/>
        </w:rPr>
        <w:t>Department</w:t>
      </w:r>
      <w:r w:rsidR="0074342A">
        <w:rPr>
          <w:rFonts w:ascii="Times New Roman" w:hAnsi="Times New Roman"/>
          <w:sz w:val="24"/>
        </w:rPr>
        <w:t xml:space="preserve"> staff learned, through its own inquiries and searches, Aspen University applied for a change of location with the Distance Education Accreditation Commission (DEAC) in May 2021, to move its primary administrative functions and academic oversight from Denver, CO to Phoenix, AZ. In June 2021, DEAC granted approval for the University to proceed with the change of location and the University finalized its change of location in October 2021. At the Arizona location, a post-approval visit took place in November 2021</w:t>
      </w:r>
      <w:r w:rsidR="00AA04B5">
        <w:rPr>
          <w:rFonts w:ascii="Times New Roman" w:hAnsi="Times New Roman"/>
          <w:sz w:val="24"/>
        </w:rPr>
        <w:t xml:space="preserve"> as the final task of changing its primary location from Colorado to Arizona. </w:t>
      </w:r>
    </w:p>
    <w:p w14:paraId="13593632" w14:textId="6080CEF7" w:rsidR="00AA04B5" w:rsidRDefault="00AA04B5" w:rsidP="00D6518A">
      <w:pPr>
        <w:pStyle w:val="ListParagraph"/>
        <w:ind w:left="0"/>
        <w:jc w:val="both"/>
        <w:rPr>
          <w:rFonts w:ascii="Times New Roman" w:hAnsi="Times New Roman"/>
          <w:sz w:val="24"/>
        </w:rPr>
      </w:pPr>
    </w:p>
    <w:p w14:paraId="4890B96A" w14:textId="14CC90B4" w:rsidR="00AA04B5" w:rsidRPr="00B4508B" w:rsidRDefault="00AA04B5" w:rsidP="00D6518A">
      <w:pPr>
        <w:pStyle w:val="ListParagraph"/>
        <w:ind w:left="0"/>
        <w:jc w:val="both"/>
        <w:rPr>
          <w:rFonts w:ascii="Times New Roman" w:hAnsi="Times New Roman"/>
          <w:sz w:val="24"/>
        </w:rPr>
      </w:pPr>
      <w:r>
        <w:rPr>
          <w:rFonts w:ascii="Times New Roman" w:hAnsi="Times New Roman"/>
          <w:sz w:val="24"/>
        </w:rPr>
        <w:t>The lack of notice to Department staff violates CCHE Policy, Section I, Part J, 13.06 and pursuant to the policy, the “failure to provide this information shall lead to revocation or probationary authorization by the Commission.”</w:t>
      </w:r>
    </w:p>
    <w:p w14:paraId="5212AC63" w14:textId="77777777" w:rsidR="00FB6494" w:rsidRPr="005F5615" w:rsidRDefault="00FB6494" w:rsidP="00D6518A">
      <w:pPr>
        <w:pStyle w:val="NoSpacing"/>
        <w:numPr>
          <w:ilvl w:val="0"/>
          <w:numId w:val="47"/>
        </w:numPr>
        <w:ind w:left="540" w:hanging="540"/>
        <w:jc w:val="both"/>
        <w:rPr>
          <w:b/>
          <w:sz w:val="24"/>
          <w:u w:val="single"/>
        </w:rPr>
      </w:pPr>
      <w:r w:rsidRPr="005F5615">
        <w:rPr>
          <w:b/>
          <w:sz w:val="24"/>
          <w:u w:val="single"/>
        </w:rPr>
        <w:t>STAFF RECOMMENDATIONS</w:t>
      </w:r>
    </w:p>
    <w:p w14:paraId="316C2CDB" w14:textId="77777777" w:rsidR="00FB6494" w:rsidRPr="005F5615" w:rsidRDefault="00FB6494" w:rsidP="00D6518A">
      <w:pPr>
        <w:pStyle w:val="NoSpacing"/>
        <w:jc w:val="both"/>
        <w:rPr>
          <w:b/>
          <w:sz w:val="24"/>
          <w:u w:val="single"/>
        </w:rPr>
      </w:pPr>
    </w:p>
    <w:p w14:paraId="1E018DB3" w14:textId="5C589811" w:rsidR="00AB632C" w:rsidRPr="009A43F4" w:rsidRDefault="00AF5C01" w:rsidP="00D6518A">
      <w:pPr>
        <w:spacing w:after="200" w:line="276" w:lineRule="auto"/>
        <w:jc w:val="both"/>
        <w:rPr>
          <w:b/>
          <w:sz w:val="24"/>
        </w:rPr>
      </w:pPr>
      <w:r>
        <w:rPr>
          <w:b/>
          <w:sz w:val="24"/>
        </w:rPr>
        <w:t xml:space="preserve">Staff recommends </w:t>
      </w:r>
      <w:r w:rsidR="00905400">
        <w:rPr>
          <w:b/>
          <w:sz w:val="24"/>
        </w:rPr>
        <w:t xml:space="preserve">the Commission </w:t>
      </w:r>
      <w:r w:rsidR="00294E7C">
        <w:rPr>
          <w:b/>
          <w:sz w:val="24"/>
        </w:rPr>
        <w:t>change</w:t>
      </w:r>
      <w:r w:rsidR="00905400">
        <w:rPr>
          <w:b/>
          <w:sz w:val="24"/>
        </w:rPr>
        <w:t xml:space="preserve"> </w:t>
      </w:r>
      <w:r w:rsidR="00EE7704">
        <w:rPr>
          <w:b/>
          <w:sz w:val="24"/>
        </w:rPr>
        <w:t xml:space="preserve">the </w:t>
      </w:r>
      <w:r w:rsidR="00905400">
        <w:rPr>
          <w:b/>
          <w:sz w:val="24"/>
        </w:rPr>
        <w:t xml:space="preserve">authorization for </w:t>
      </w:r>
      <w:r w:rsidR="00272CE8">
        <w:rPr>
          <w:b/>
          <w:sz w:val="24"/>
        </w:rPr>
        <w:t>Aspen University</w:t>
      </w:r>
      <w:r w:rsidR="00905400">
        <w:rPr>
          <w:b/>
          <w:sz w:val="24"/>
        </w:rPr>
        <w:t xml:space="preserve"> </w:t>
      </w:r>
      <w:r w:rsidR="00294E7C">
        <w:rPr>
          <w:b/>
          <w:sz w:val="24"/>
        </w:rPr>
        <w:t>from Full Authorization to Probationary in Colorado</w:t>
      </w:r>
      <w:r w:rsidR="00EE7704">
        <w:rPr>
          <w:b/>
          <w:sz w:val="24"/>
        </w:rPr>
        <w:t>.</w:t>
      </w:r>
    </w:p>
    <w:p w14:paraId="3CA5D216" w14:textId="77777777" w:rsidR="00FB6494" w:rsidRPr="005F5615" w:rsidRDefault="00FB6494" w:rsidP="00D6518A">
      <w:pPr>
        <w:pStyle w:val="NoSpacing"/>
        <w:numPr>
          <w:ilvl w:val="0"/>
          <w:numId w:val="47"/>
        </w:numPr>
        <w:ind w:left="540" w:hanging="540"/>
        <w:jc w:val="both"/>
        <w:rPr>
          <w:b/>
          <w:sz w:val="24"/>
          <w:u w:val="single"/>
        </w:rPr>
      </w:pPr>
      <w:r w:rsidRPr="005F5615">
        <w:rPr>
          <w:b/>
          <w:sz w:val="24"/>
          <w:u w:val="single"/>
        </w:rPr>
        <w:t>STATUTORY AUTHORITY</w:t>
      </w:r>
    </w:p>
    <w:p w14:paraId="40796976" w14:textId="77777777" w:rsidR="00056F7A" w:rsidRPr="005F5615" w:rsidRDefault="00056F7A" w:rsidP="00D6518A">
      <w:pPr>
        <w:pStyle w:val="NoSpacing"/>
        <w:jc w:val="both"/>
        <w:rPr>
          <w:color w:val="333333"/>
          <w:sz w:val="24"/>
        </w:rPr>
      </w:pPr>
      <w:r w:rsidRPr="005F5615">
        <w:rPr>
          <w:color w:val="333333"/>
          <w:sz w:val="24"/>
        </w:rPr>
        <w:t xml:space="preserve"> </w:t>
      </w:r>
    </w:p>
    <w:p w14:paraId="0CCFBB0C" w14:textId="77777777" w:rsidR="00EE7704" w:rsidRPr="00EE7704" w:rsidRDefault="00EE7704" w:rsidP="00EE7704">
      <w:pPr>
        <w:pStyle w:val="NoSpacing"/>
        <w:jc w:val="both"/>
        <w:rPr>
          <w:color w:val="333333"/>
          <w:sz w:val="24"/>
        </w:rPr>
      </w:pPr>
      <w:r w:rsidRPr="00EE7704">
        <w:rPr>
          <w:sz w:val="24"/>
        </w:rPr>
        <w:t xml:space="preserve">§ </w:t>
      </w:r>
      <w:r w:rsidRPr="00EE7704">
        <w:rPr>
          <w:color w:val="333333"/>
          <w:sz w:val="24"/>
        </w:rPr>
        <w:t>23-2-103.3. Authorization to operate in Colorado – renewal</w:t>
      </w:r>
    </w:p>
    <w:p w14:paraId="18477369" w14:textId="77777777" w:rsidR="00EE7704" w:rsidRPr="00EE7704" w:rsidRDefault="00EE7704" w:rsidP="00EE7704">
      <w:pPr>
        <w:pStyle w:val="NoSpacing"/>
        <w:jc w:val="both"/>
        <w:rPr>
          <w:color w:val="333333"/>
          <w:sz w:val="24"/>
        </w:rPr>
      </w:pPr>
    </w:p>
    <w:p w14:paraId="08233187" w14:textId="77777777" w:rsidR="00EE7704" w:rsidRDefault="00EE7704" w:rsidP="00EE7704">
      <w:pPr>
        <w:pStyle w:val="NoSpacing"/>
        <w:rPr>
          <w:sz w:val="24"/>
        </w:rPr>
      </w:pPr>
      <w:r w:rsidRPr="00EE7704">
        <w:rPr>
          <w:color w:val="333333"/>
          <w:sz w:val="24"/>
        </w:rPr>
        <w:t xml:space="preserve">(2)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established by the commission, that the private college or university is likely to become accredited in a reasonable period of time or is making progress toward accreditation in accordance with the accrediting body's policies. The commission may grant a provisional authorization to a private college or university to operate for an initial period without accreditation. The private college or university shall annually renew its provisional authorization </w:t>
      </w:r>
      <w:r w:rsidRPr="00EE7704">
        <w:rPr>
          <w:color w:val="333333"/>
          <w:sz w:val="24"/>
        </w:rPr>
        <w:lastRenderedPageBreak/>
        <w:t>and report annually to the commission concerning the institution's progress in obtaining accreditation.</w:t>
      </w:r>
    </w:p>
    <w:p w14:paraId="492FCC3A" w14:textId="77777777" w:rsidR="00EE7704" w:rsidRDefault="00EE7704" w:rsidP="00D6518A">
      <w:pPr>
        <w:pStyle w:val="NoSpacing"/>
        <w:rPr>
          <w:sz w:val="24"/>
        </w:rPr>
      </w:pPr>
    </w:p>
    <w:p w14:paraId="49BAB226" w14:textId="77777777" w:rsidR="00FF1F0A" w:rsidRPr="00EE7704" w:rsidRDefault="00FF1F0A" w:rsidP="00D6518A">
      <w:pPr>
        <w:pStyle w:val="NoSpacing"/>
        <w:rPr>
          <w:sz w:val="24"/>
        </w:rPr>
      </w:pPr>
      <w:r w:rsidRPr="00EE7704">
        <w:rPr>
          <w:sz w:val="24"/>
        </w:rPr>
        <w:t>§</w:t>
      </w:r>
      <w:r w:rsidR="00CC508B" w:rsidRPr="00EE7704">
        <w:rPr>
          <w:sz w:val="24"/>
        </w:rPr>
        <w:t xml:space="preserve"> 23-2-103.4. Authorization - revocation - probationary status</w:t>
      </w:r>
    </w:p>
    <w:p w14:paraId="1A5136EC" w14:textId="77777777" w:rsidR="008A347E" w:rsidRPr="00EE7704" w:rsidRDefault="008A347E" w:rsidP="00D6518A">
      <w:pPr>
        <w:pStyle w:val="NoSpacing"/>
        <w:rPr>
          <w:sz w:val="24"/>
        </w:rPr>
      </w:pPr>
    </w:p>
    <w:p w14:paraId="38B4AA6A" w14:textId="77777777" w:rsidR="00DF1E25" w:rsidRPr="00EE7704" w:rsidRDefault="00775594" w:rsidP="00D6518A">
      <w:pPr>
        <w:pStyle w:val="NoSpacing"/>
        <w:rPr>
          <w:sz w:val="24"/>
        </w:rPr>
      </w:pPr>
      <w:r w:rsidRPr="00EE7704">
        <w:rPr>
          <w:color w:val="333333"/>
          <w:sz w:val="24"/>
        </w:rPr>
        <w:t>(2) With regard to the authorization of a private college or university, the commission may:</w:t>
      </w:r>
      <w:r w:rsidRPr="00EE7704">
        <w:rPr>
          <w:color w:val="333333"/>
          <w:sz w:val="24"/>
        </w:rPr>
        <w:br/>
      </w:r>
      <w:r w:rsidRPr="00EE7704">
        <w:rPr>
          <w:color w:val="333333"/>
          <w:sz w:val="24"/>
        </w:rPr>
        <w:br/>
        <w:t>(a) Revoke the private college's or university's authorization or place the institution on probationary status if the private college or university:</w:t>
      </w:r>
      <w:r w:rsidRPr="00EE7704">
        <w:rPr>
          <w:color w:val="333333"/>
          <w:sz w:val="24"/>
        </w:rPr>
        <w:br/>
      </w:r>
      <w:r w:rsidRPr="00EE7704">
        <w:rPr>
          <w:color w:val="333333"/>
          <w:sz w:val="24"/>
        </w:rPr>
        <w:br/>
        <w:t>(I) Fails to meet any of the minimum standards set forth in this article or in the commission's policies or rules adopted to implement this article.</w:t>
      </w:r>
      <w:r w:rsidR="00683F00" w:rsidRPr="00EE7704">
        <w:rPr>
          <w:sz w:val="24"/>
        </w:rPr>
        <w:t xml:space="preserve"> </w:t>
      </w:r>
    </w:p>
    <w:p w14:paraId="05FA8492" w14:textId="77777777" w:rsidR="005F5615" w:rsidRPr="00EE7704" w:rsidRDefault="005F5615" w:rsidP="00D6518A">
      <w:pPr>
        <w:pStyle w:val="NoSpacing"/>
        <w:jc w:val="both"/>
        <w:rPr>
          <w:sz w:val="24"/>
        </w:rPr>
      </w:pPr>
    </w:p>
    <w:p w14:paraId="76BC8344" w14:textId="77777777" w:rsidR="00905400" w:rsidRPr="005F5615" w:rsidRDefault="00905400" w:rsidP="00D6518A">
      <w:pPr>
        <w:pStyle w:val="NoSpacing"/>
        <w:jc w:val="both"/>
        <w:rPr>
          <w:sz w:val="24"/>
        </w:rPr>
      </w:pPr>
      <w:r>
        <w:rPr>
          <w:rFonts w:ascii="Verdana" w:hAnsi="Verdana"/>
          <w:color w:val="333333"/>
          <w:sz w:val="20"/>
          <w:szCs w:val="20"/>
        </w:rPr>
        <w:br/>
      </w:r>
      <w:r>
        <w:rPr>
          <w:rFonts w:ascii="Verdana" w:hAnsi="Verdana"/>
          <w:color w:val="333333"/>
          <w:sz w:val="20"/>
          <w:szCs w:val="20"/>
        </w:rPr>
        <w:br/>
      </w:r>
    </w:p>
    <w:sectPr w:rsidR="00905400" w:rsidRPr="005F5615"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FBC2" w14:textId="77777777" w:rsidR="00905400" w:rsidRDefault="00905400">
      <w:r>
        <w:separator/>
      </w:r>
    </w:p>
  </w:endnote>
  <w:endnote w:type="continuationSeparator" w:id="0">
    <w:p w14:paraId="253ED39E" w14:textId="77777777" w:rsidR="00905400" w:rsidRDefault="0090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CAAE" w14:textId="77777777" w:rsidR="00905400" w:rsidRDefault="00905400">
      <w:r>
        <w:separator/>
      </w:r>
    </w:p>
  </w:footnote>
  <w:footnote w:type="continuationSeparator" w:id="0">
    <w:p w14:paraId="407117FC" w14:textId="77777777" w:rsidR="00905400" w:rsidRDefault="0090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9"/>
      <w:gridCol w:w="3251"/>
    </w:tblGrid>
    <w:tr w:rsidR="00905400" w:rsidRPr="0070065C" w14:paraId="0486A293" w14:textId="77777777" w:rsidTr="006E09E9">
      <w:tc>
        <w:tcPr>
          <w:tcW w:w="6228" w:type="dxa"/>
        </w:tcPr>
        <w:p w14:paraId="6FCD73D9" w14:textId="77777777" w:rsidR="00905400" w:rsidRPr="0070065C" w:rsidRDefault="00905400"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37E23E8C" w14:textId="04038454" w:rsidR="00905400" w:rsidRPr="0070065C" w:rsidRDefault="00AE1480" w:rsidP="00DF1E25">
          <w:pPr>
            <w:pStyle w:val="Header"/>
            <w:tabs>
              <w:tab w:val="clear" w:pos="8640"/>
              <w:tab w:val="left" w:pos="4320"/>
            </w:tabs>
            <w:rPr>
              <w:sz w:val="24"/>
            </w:rPr>
          </w:pPr>
          <w:r>
            <w:rPr>
              <w:sz w:val="24"/>
            </w:rPr>
            <w:t xml:space="preserve">May 6, </w:t>
          </w:r>
          <w:proofErr w:type="gramStart"/>
          <w:r>
            <w:rPr>
              <w:sz w:val="24"/>
            </w:rPr>
            <w:t>2022</w:t>
          </w:r>
          <w:proofErr w:type="gramEnd"/>
          <w:r w:rsidR="00905400" w:rsidRPr="0070065C">
            <w:rPr>
              <w:sz w:val="24"/>
            </w:rPr>
            <w:tab/>
          </w:r>
        </w:p>
      </w:tc>
      <w:tc>
        <w:tcPr>
          <w:tcW w:w="3348" w:type="dxa"/>
        </w:tcPr>
        <w:p w14:paraId="7D865E4B" w14:textId="10AA0469" w:rsidR="00905400" w:rsidRPr="0070065C" w:rsidRDefault="00905400" w:rsidP="006E09E9">
          <w:pPr>
            <w:pStyle w:val="Header"/>
            <w:tabs>
              <w:tab w:val="clear" w:pos="8640"/>
              <w:tab w:val="right" w:pos="9360"/>
            </w:tabs>
            <w:jc w:val="right"/>
            <w:rPr>
              <w:sz w:val="24"/>
            </w:rPr>
          </w:pPr>
          <w:r w:rsidRPr="0070065C">
            <w:rPr>
              <w:sz w:val="24"/>
            </w:rPr>
            <w:t>Agenda Item</w:t>
          </w:r>
          <w:r>
            <w:rPr>
              <w:sz w:val="24"/>
            </w:rPr>
            <w:t xml:space="preserve"> </w:t>
          </w:r>
          <w:r w:rsidR="00746683">
            <w:rPr>
              <w:sz w:val="24"/>
            </w:rPr>
            <w:t>IV, B</w:t>
          </w:r>
        </w:p>
        <w:p w14:paraId="26DC507E" w14:textId="77777777" w:rsidR="00905400" w:rsidRPr="0070065C" w:rsidRDefault="00905400"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590843">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590843">
            <w:rPr>
              <w:rStyle w:val="PageNumber"/>
              <w:noProof/>
              <w:sz w:val="24"/>
            </w:rPr>
            <w:t>3</w:t>
          </w:r>
          <w:r w:rsidRPr="0070065C">
            <w:rPr>
              <w:rStyle w:val="PageNumber"/>
              <w:sz w:val="24"/>
            </w:rPr>
            <w:fldChar w:fldCharType="end"/>
          </w:r>
        </w:p>
        <w:p w14:paraId="6D08C551" w14:textId="710EDE7F" w:rsidR="00905400" w:rsidRPr="0070065C" w:rsidRDefault="00746683" w:rsidP="006E09E9">
          <w:pPr>
            <w:pStyle w:val="Header"/>
            <w:tabs>
              <w:tab w:val="clear" w:pos="8640"/>
              <w:tab w:val="right" w:pos="9360"/>
            </w:tabs>
            <w:jc w:val="right"/>
            <w:rPr>
              <w:sz w:val="24"/>
            </w:rPr>
          </w:pPr>
          <w:r>
            <w:rPr>
              <w:rStyle w:val="PageNumber"/>
              <w:sz w:val="24"/>
              <w:u w:val="single"/>
            </w:rPr>
            <w:t xml:space="preserve">Action </w:t>
          </w:r>
          <w:r w:rsidR="00905400" w:rsidRPr="0070065C">
            <w:rPr>
              <w:rStyle w:val="PageNumber"/>
              <w:sz w:val="24"/>
              <w:u w:val="single"/>
            </w:rPr>
            <w:t>Item</w:t>
          </w:r>
        </w:p>
      </w:tc>
    </w:tr>
  </w:tbl>
  <w:p w14:paraId="3C17957A" w14:textId="77777777" w:rsidR="00905400" w:rsidRPr="0070065C" w:rsidRDefault="00905400"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F01A3F"/>
    <w:multiLevelType w:val="hybridMultilevel"/>
    <w:tmpl w:val="56FA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40"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56C0E"/>
    <w:multiLevelType w:val="hybridMultilevel"/>
    <w:tmpl w:val="490A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044463">
    <w:abstractNumId w:val="33"/>
  </w:num>
  <w:num w:numId="2" w16cid:durableId="261960735">
    <w:abstractNumId w:val="6"/>
  </w:num>
  <w:num w:numId="3" w16cid:durableId="934627031">
    <w:abstractNumId w:val="25"/>
  </w:num>
  <w:num w:numId="4" w16cid:durableId="679698514">
    <w:abstractNumId w:val="28"/>
  </w:num>
  <w:num w:numId="5" w16cid:durableId="940381124">
    <w:abstractNumId w:val="45"/>
  </w:num>
  <w:num w:numId="6" w16cid:durableId="1891644226">
    <w:abstractNumId w:val="44"/>
  </w:num>
  <w:num w:numId="7" w16cid:durableId="486940134">
    <w:abstractNumId w:val="23"/>
  </w:num>
  <w:num w:numId="8" w16cid:durableId="873151805">
    <w:abstractNumId w:val="9"/>
  </w:num>
  <w:num w:numId="9" w16cid:durableId="1267612569">
    <w:abstractNumId w:val="8"/>
  </w:num>
  <w:num w:numId="10" w16cid:durableId="359741710">
    <w:abstractNumId w:val="34"/>
  </w:num>
  <w:num w:numId="11" w16cid:durableId="228461460">
    <w:abstractNumId w:val="4"/>
  </w:num>
  <w:num w:numId="12" w16cid:durableId="1226332509">
    <w:abstractNumId w:val="38"/>
  </w:num>
  <w:num w:numId="13" w16cid:durableId="187718879">
    <w:abstractNumId w:val="16"/>
  </w:num>
  <w:num w:numId="14" w16cid:durableId="1091698774">
    <w:abstractNumId w:val="15"/>
  </w:num>
  <w:num w:numId="15" w16cid:durableId="1440416729">
    <w:abstractNumId w:val="42"/>
  </w:num>
  <w:num w:numId="16" w16cid:durableId="798452104">
    <w:abstractNumId w:val="27"/>
  </w:num>
  <w:num w:numId="17" w16cid:durableId="410542289">
    <w:abstractNumId w:val="30"/>
  </w:num>
  <w:num w:numId="18" w16cid:durableId="712458052">
    <w:abstractNumId w:val="31"/>
  </w:num>
  <w:num w:numId="19" w16cid:durableId="1243416596">
    <w:abstractNumId w:val="40"/>
  </w:num>
  <w:num w:numId="20" w16cid:durableId="1966545387">
    <w:abstractNumId w:val="22"/>
  </w:num>
  <w:num w:numId="21" w16cid:durableId="1358391277">
    <w:abstractNumId w:val="14"/>
  </w:num>
  <w:num w:numId="22" w16cid:durableId="284308993">
    <w:abstractNumId w:val="18"/>
  </w:num>
  <w:num w:numId="23" w16cid:durableId="1059597767">
    <w:abstractNumId w:val="20"/>
  </w:num>
  <w:num w:numId="24" w16cid:durableId="1607737573">
    <w:abstractNumId w:val="29"/>
  </w:num>
  <w:num w:numId="25" w16cid:durableId="242031623">
    <w:abstractNumId w:val="24"/>
  </w:num>
  <w:num w:numId="26" w16cid:durableId="1374429918">
    <w:abstractNumId w:val="46"/>
  </w:num>
  <w:num w:numId="27" w16cid:durableId="211966629">
    <w:abstractNumId w:val="1"/>
  </w:num>
  <w:num w:numId="28" w16cid:durableId="122044955">
    <w:abstractNumId w:val="3"/>
  </w:num>
  <w:num w:numId="29" w16cid:durableId="605043623">
    <w:abstractNumId w:val="13"/>
  </w:num>
  <w:num w:numId="30" w16cid:durableId="2096852879">
    <w:abstractNumId w:val="12"/>
  </w:num>
  <w:num w:numId="31" w16cid:durableId="513034689">
    <w:abstractNumId w:val="11"/>
  </w:num>
  <w:num w:numId="32" w16cid:durableId="965042620">
    <w:abstractNumId w:val="26"/>
  </w:num>
  <w:num w:numId="33" w16cid:durableId="184103654">
    <w:abstractNumId w:val="21"/>
  </w:num>
  <w:num w:numId="34" w16cid:durableId="1752042072">
    <w:abstractNumId w:val="0"/>
  </w:num>
  <w:num w:numId="35" w16cid:durableId="686980136">
    <w:abstractNumId w:val="17"/>
  </w:num>
  <w:num w:numId="36" w16cid:durableId="1805463840">
    <w:abstractNumId w:val="10"/>
  </w:num>
  <w:num w:numId="37" w16cid:durableId="150828361">
    <w:abstractNumId w:val="36"/>
  </w:num>
  <w:num w:numId="38" w16cid:durableId="77337653">
    <w:abstractNumId w:val="7"/>
  </w:num>
  <w:num w:numId="39" w16cid:durableId="1814826988">
    <w:abstractNumId w:val="39"/>
  </w:num>
  <w:num w:numId="40" w16cid:durableId="2015453113">
    <w:abstractNumId w:val="32"/>
  </w:num>
  <w:num w:numId="41" w16cid:durableId="1728605880">
    <w:abstractNumId w:val="2"/>
  </w:num>
  <w:num w:numId="42" w16cid:durableId="724260338">
    <w:abstractNumId w:val="43"/>
  </w:num>
  <w:num w:numId="43" w16cid:durableId="1604924381">
    <w:abstractNumId w:val="37"/>
  </w:num>
  <w:num w:numId="44" w16cid:durableId="571357212">
    <w:abstractNumId w:val="47"/>
  </w:num>
  <w:num w:numId="45" w16cid:durableId="2086947555">
    <w:abstractNumId w:val="5"/>
  </w:num>
  <w:num w:numId="46" w16cid:durableId="1509441736">
    <w:abstractNumId w:val="41"/>
  </w:num>
  <w:num w:numId="47" w16cid:durableId="1259290278">
    <w:abstractNumId w:val="19"/>
  </w:num>
  <w:num w:numId="48" w16cid:durableId="1927107582">
    <w:abstractNumId w:val="48"/>
  </w:num>
  <w:num w:numId="49" w16cid:durableId="19318096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1B50"/>
    <w:rsid w:val="00005A77"/>
    <w:rsid w:val="000134FF"/>
    <w:rsid w:val="0001686B"/>
    <w:rsid w:val="000255C7"/>
    <w:rsid w:val="00026510"/>
    <w:rsid w:val="00030213"/>
    <w:rsid w:val="0003250C"/>
    <w:rsid w:val="00032847"/>
    <w:rsid w:val="00035107"/>
    <w:rsid w:val="00040EF9"/>
    <w:rsid w:val="0004339F"/>
    <w:rsid w:val="00044023"/>
    <w:rsid w:val="00050A1D"/>
    <w:rsid w:val="00051BBD"/>
    <w:rsid w:val="00051C73"/>
    <w:rsid w:val="000532D4"/>
    <w:rsid w:val="000554D1"/>
    <w:rsid w:val="00056F7A"/>
    <w:rsid w:val="0006093A"/>
    <w:rsid w:val="00060EEA"/>
    <w:rsid w:val="00061F71"/>
    <w:rsid w:val="00064379"/>
    <w:rsid w:val="00066A01"/>
    <w:rsid w:val="00066C02"/>
    <w:rsid w:val="00070B3B"/>
    <w:rsid w:val="0007411D"/>
    <w:rsid w:val="00076EE3"/>
    <w:rsid w:val="0008173D"/>
    <w:rsid w:val="00082CA0"/>
    <w:rsid w:val="00092664"/>
    <w:rsid w:val="0009493D"/>
    <w:rsid w:val="00097FB2"/>
    <w:rsid w:val="000A2C74"/>
    <w:rsid w:val="000B305A"/>
    <w:rsid w:val="000C15A4"/>
    <w:rsid w:val="000C4F24"/>
    <w:rsid w:val="000C5698"/>
    <w:rsid w:val="000D0D9A"/>
    <w:rsid w:val="000D2F1B"/>
    <w:rsid w:val="000E0B57"/>
    <w:rsid w:val="000E1248"/>
    <w:rsid w:val="000F0BBD"/>
    <w:rsid w:val="000F42CE"/>
    <w:rsid w:val="00101888"/>
    <w:rsid w:val="001051B9"/>
    <w:rsid w:val="00106263"/>
    <w:rsid w:val="001200E3"/>
    <w:rsid w:val="001204FF"/>
    <w:rsid w:val="00124F24"/>
    <w:rsid w:val="00147BC2"/>
    <w:rsid w:val="0015631F"/>
    <w:rsid w:val="001567C8"/>
    <w:rsid w:val="0016043F"/>
    <w:rsid w:val="00161FC1"/>
    <w:rsid w:val="001647B8"/>
    <w:rsid w:val="001734F3"/>
    <w:rsid w:val="001751C6"/>
    <w:rsid w:val="0017524E"/>
    <w:rsid w:val="00176583"/>
    <w:rsid w:val="00181846"/>
    <w:rsid w:val="00193948"/>
    <w:rsid w:val="001B0DB0"/>
    <w:rsid w:val="001B0FD6"/>
    <w:rsid w:val="001B22F3"/>
    <w:rsid w:val="001B3A22"/>
    <w:rsid w:val="001B4476"/>
    <w:rsid w:val="001B5CF5"/>
    <w:rsid w:val="001C7E78"/>
    <w:rsid w:val="001C7F36"/>
    <w:rsid w:val="001D1903"/>
    <w:rsid w:val="001E51FE"/>
    <w:rsid w:val="001E5FA1"/>
    <w:rsid w:val="001F0947"/>
    <w:rsid w:val="00203D9F"/>
    <w:rsid w:val="002118C4"/>
    <w:rsid w:val="00211E87"/>
    <w:rsid w:val="002137A6"/>
    <w:rsid w:val="002149B6"/>
    <w:rsid w:val="00215627"/>
    <w:rsid w:val="00216B2E"/>
    <w:rsid w:val="00221049"/>
    <w:rsid w:val="00221D24"/>
    <w:rsid w:val="0022295A"/>
    <w:rsid w:val="0023725B"/>
    <w:rsid w:val="00237655"/>
    <w:rsid w:val="0024243D"/>
    <w:rsid w:val="00243B59"/>
    <w:rsid w:val="00250162"/>
    <w:rsid w:val="00253384"/>
    <w:rsid w:val="0025392B"/>
    <w:rsid w:val="00265D7F"/>
    <w:rsid w:val="00272CE8"/>
    <w:rsid w:val="00285299"/>
    <w:rsid w:val="00290AA6"/>
    <w:rsid w:val="00294E7C"/>
    <w:rsid w:val="002A0220"/>
    <w:rsid w:val="002A751A"/>
    <w:rsid w:val="002C0AEE"/>
    <w:rsid w:val="002C4025"/>
    <w:rsid w:val="002D435B"/>
    <w:rsid w:val="0030081D"/>
    <w:rsid w:val="003011E0"/>
    <w:rsid w:val="00303291"/>
    <w:rsid w:val="0030665E"/>
    <w:rsid w:val="003100A2"/>
    <w:rsid w:val="00311643"/>
    <w:rsid w:val="003132B3"/>
    <w:rsid w:val="0031476D"/>
    <w:rsid w:val="00322FFB"/>
    <w:rsid w:val="00326B1E"/>
    <w:rsid w:val="00337D4E"/>
    <w:rsid w:val="00341CA8"/>
    <w:rsid w:val="003530D9"/>
    <w:rsid w:val="0036667C"/>
    <w:rsid w:val="00371DEB"/>
    <w:rsid w:val="003729F5"/>
    <w:rsid w:val="003811EF"/>
    <w:rsid w:val="0038318F"/>
    <w:rsid w:val="00383DAA"/>
    <w:rsid w:val="003851AC"/>
    <w:rsid w:val="00391CBC"/>
    <w:rsid w:val="00391DED"/>
    <w:rsid w:val="003932EF"/>
    <w:rsid w:val="00394F99"/>
    <w:rsid w:val="00395F96"/>
    <w:rsid w:val="003A1535"/>
    <w:rsid w:val="003A4B4A"/>
    <w:rsid w:val="003A54E4"/>
    <w:rsid w:val="003B0884"/>
    <w:rsid w:val="003C0E3A"/>
    <w:rsid w:val="003C24E6"/>
    <w:rsid w:val="003C54A6"/>
    <w:rsid w:val="003C5CDC"/>
    <w:rsid w:val="003C7349"/>
    <w:rsid w:val="003E156A"/>
    <w:rsid w:val="003E5889"/>
    <w:rsid w:val="004001DB"/>
    <w:rsid w:val="0040346E"/>
    <w:rsid w:val="00407FAA"/>
    <w:rsid w:val="004106A5"/>
    <w:rsid w:val="00421E48"/>
    <w:rsid w:val="00425417"/>
    <w:rsid w:val="00427275"/>
    <w:rsid w:val="004344A5"/>
    <w:rsid w:val="00444A2E"/>
    <w:rsid w:val="00454641"/>
    <w:rsid w:val="00456CFD"/>
    <w:rsid w:val="00461E46"/>
    <w:rsid w:val="0046309C"/>
    <w:rsid w:val="0046424A"/>
    <w:rsid w:val="00471135"/>
    <w:rsid w:val="00471496"/>
    <w:rsid w:val="00472D96"/>
    <w:rsid w:val="00480FDF"/>
    <w:rsid w:val="00482D8C"/>
    <w:rsid w:val="00485492"/>
    <w:rsid w:val="00490165"/>
    <w:rsid w:val="00494BEF"/>
    <w:rsid w:val="004A6052"/>
    <w:rsid w:val="004B1F98"/>
    <w:rsid w:val="004B2514"/>
    <w:rsid w:val="004C16EF"/>
    <w:rsid w:val="004C452E"/>
    <w:rsid w:val="004C54C9"/>
    <w:rsid w:val="004D3E00"/>
    <w:rsid w:val="004D4B4E"/>
    <w:rsid w:val="004F231A"/>
    <w:rsid w:val="004F3523"/>
    <w:rsid w:val="004F4226"/>
    <w:rsid w:val="004F547F"/>
    <w:rsid w:val="004F7530"/>
    <w:rsid w:val="005031F6"/>
    <w:rsid w:val="00504208"/>
    <w:rsid w:val="005052C3"/>
    <w:rsid w:val="005166A8"/>
    <w:rsid w:val="005174EA"/>
    <w:rsid w:val="00533E5A"/>
    <w:rsid w:val="005354DC"/>
    <w:rsid w:val="005408E7"/>
    <w:rsid w:val="00542069"/>
    <w:rsid w:val="00544FE5"/>
    <w:rsid w:val="005454D6"/>
    <w:rsid w:val="00556465"/>
    <w:rsid w:val="0056256E"/>
    <w:rsid w:val="00566A39"/>
    <w:rsid w:val="00571946"/>
    <w:rsid w:val="00584336"/>
    <w:rsid w:val="00585D63"/>
    <w:rsid w:val="0059004D"/>
    <w:rsid w:val="00590843"/>
    <w:rsid w:val="00592876"/>
    <w:rsid w:val="00597638"/>
    <w:rsid w:val="00597D47"/>
    <w:rsid w:val="005A3C96"/>
    <w:rsid w:val="005B1CAF"/>
    <w:rsid w:val="005B49A4"/>
    <w:rsid w:val="005B74D3"/>
    <w:rsid w:val="005C24B1"/>
    <w:rsid w:val="005C3414"/>
    <w:rsid w:val="005C42DC"/>
    <w:rsid w:val="005C56F2"/>
    <w:rsid w:val="005C738F"/>
    <w:rsid w:val="005C7D9C"/>
    <w:rsid w:val="005D07F0"/>
    <w:rsid w:val="005D32F9"/>
    <w:rsid w:val="005D3F1D"/>
    <w:rsid w:val="005E1052"/>
    <w:rsid w:val="005E461F"/>
    <w:rsid w:val="005E6C55"/>
    <w:rsid w:val="005F5615"/>
    <w:rsid w:val="00611247"/>
    <w:rsid w:val="00612602"/>
    <w:rsid w:val="00613BA7"/>
    <w:rsid w:val="0061421D"/>
    <w:rsid w:val="006144DD"/>
    <w:rsid w:val="00616908"/>
    <w:rsid w:val="006177E0"/>
    <w:rsid w:val="006207BB"/>
    <w:rsid w:val="006214AA"/>
    <w:rsid w:val="00630958"/>
    <w:rsid w:val="00635F24"/>
    <w:rsid w:val="00641F49"/>
    <w:rsid w:val="006470FB"/>
    <w:rsid w:val="00653383"/>
    <w:rsid w:val="00657E00"/>
    <w:rsid w:val="00667ED2"/>
    <w:rsid w:val="00670728"/>
    <w:rsid w:val="006708D5"/>
    <w:rsid w:val="006738C7"/>
    <w:rsid w:val="00676FC2"/>
    <w:rsid w:val="006813E1"/>
    <w:rsid w:val="006827F5"/>
    <w:rsid w:val="00683F00"/>
    <w:rsid w:val="00684982"/>
    <w:rsid w:val="0068706E"/>
    <w:rsid w:val="006A41C6"/>
    <w:rsid w:val="006A6185"/>
    <w:rsid w:val="006A630D"/>
    <w:rsid w:val="006A7312"/>
    <w:rsid w:val="006B2E5E"/>
    <w:rsid w:val="006C4577"/>
    <w:rsid w:val="006C7B23"/>
    <w:rsid w:val="006D0172"/>
    <w:rsid w:val="006E09E9"/>
    <w:rsid w:val="006F629E"/>
    <w:rsid w:val="0070065C"/>
    <w:rsid w:val="0070142F"/>
    <w:rsid w:val="00702C52"/>
    <w:rsid w:val="007059E1"/>
    <w:rsid w:val="0070705F"/>
    <w:rsid w:val="007078EA"/>
    <w:rsid w:val="00717DF6"/>
    <w:rsid w:val="007235C8"/>
    <w:rsid w:val="007277A5"/>
    <w:rsid w:val="0074342A"/>
    <w:rsid w:val="00743626"/>
    <w:rsid w:val="00746683"/>
    <w:rsid w:val="00752713"/>
    <w:rsid w:val="007530F6"/>
    <w:rsid w:val="00753D0A"/>
    <w:rsid w:val="00755BE7"/>
    <w:rsid w:val="00761F06"/>
    <w:rsid w:val="00762127"/>
    <w:rsid w:val="00763CAE"/>
    <w:rsid w:val="00766926"/>
    <w:rsid w:val="007719D2"/>
    <w:rsid w:val="00773EDF"/>
    <w:rsid w:val="00775594"/>
    <w:rsid w:val="00784E93"/>
    <w:rsid w:val="007A27ED"/>
    <w:rsid w:val="007A60CE"/>
    <w:rsid w:val="007B5210"/>
    <w:rsid w:val="007C15FF"/>
    <w:rsid w:val="007C29F8"/>
    <w:rsid w:val="007C5BBA"/>
    <w:rsid w:val="007C6C4A"/>
    <w:rsid w:val="007C7130"/>
    <w:rsid w:val="007C7C2A"/>
    <w:rsid w:val="007D6FC0"/>
    <w:rsid w:val="007E671D"/>
    <w:rsid w:val="007F0D6E"/>
    <w:rsid w:val="007F3EF9"/>
    <w:rsid w:val="008000ED"/>
    <w:rsid w:val="0080218F"/>
    <w:rsid w:val="00802AEB"/>
    <w:rsid w:val="0080356D"/>
    <w:rsid w:val="008039BE"/>
    <w:rsid w:val="0080753C"/>
    <w:rsid w:val="00812E7C"/>
    <w:rsid w:val="00820E1A"/>
    <w:rsid w:val="00821C53"/>
    <w:rsid w:val="00823058"/>
    <w:rsid w:val="00823B3A"/>
    <w:rsid w:val="00826173"/>
    <w:rsid w:val="008432AE"/>
    <w:rsid w:val="0084405F"/>
    <w:rsid w:val="008532B9"/>
    <w:rsid w:val="00856DB0"/>
    <w:rsid w:val="00860384"/>
    <w:rsid w:val="00860525"/>
    <w:rsid w:val="00864E4E"/>
    <w:rsid w:val="0087056D"/>
    <w:rsid w:val="00873447"/>
    <w:rsid w:val="00876A33"/>
    <w:rsid w:val="008811B3"/>
    <w:rsid w:val="00883FA1"/>
    <w:rsid w:val="00886080"/>
    <w:rsid w:val="008867DE"/>
    <w:rsid w:val="00886BFB"/>
    <w:rsid w:val="00891919"/>
    <w:rsid w:val="00893173"/>
    <w:rsid w:val="008974E5"/>
    <w:rsid w:val="008A347E"/>
    <w:rsid w:val="008B0ACC"/>
    <w:rsid w:val="008C6FB3"/>
    <w:rsid w:val="008D2758"/>
    <w:rsid w:val="008D3016"/>
    <w:rsid w:val="008D4173"/>
    <w:rsid w:val="008D786C"/>
    <w:rsid w:val="008E103E"/>
    <w:rsid w:val="008E6CF7"/>
    <w:rsid w:val="008E78F1"/>
    <w:rsid w:val="008F0A47"/>
    <w:rsid w:val="008F0C80"/>
    <w:rsid w:val="008F382D"/>
    <w:rsid w:val="008F3C32"/>
    <w:rsid w:val="008F51CA"/>
    <w:rsid w:val="00902C67"/>
    <w:rsid w:val="00905400"/>
    <w:rsid w:val="00907698"/>
    <w:rsid w:val="009105F5"/>
    <w:rsid w:val="009127B3"/>
    <w:rsid w:val="00921955"/>
    <w:rsid w:val="00922670"/>
    <w:rsid w:val="0092279B"/>
    <w:rsid w:val="00923612"/>
    <w:rsid w:val="00924DB0"/>
    <w:rsid w:val="009432A2"/>
    <w:rsid w:val="00943B54"/>
    <w:rsid w:val="0095338A"/>
    <w:rsid w:val="009564E4"/>
    <w:rsid w:val="00961EB7"/>
    <w:rsid w:val="009704D5"/>
    <w:rsid w:val="00974B85"/>
    <w:rsid w:val="0098087B"/>
    <w:rsid w:val="0098104D"/>
    <w:rsid w:val="009858D8"/>
    <w:rsid w:val="009863F6"/>
    <w:rsid w:val="0098768C"/>
    <w:rsid w:val="00993B45"/>
    <w:rsid w:val="0099633C"/>
    <w:rsid w:val="00996B32"/>
    <w:rsid w:val="009A0F7B"/>
    <w:rsid w:val="009A1654"/>
    <w:rsid w:val="009A3504"/>
    <w:rsid w:val="009A43F4"/>
    <w:rsid w:val="009A4B9C"/>
    <w:rsid w:val="009A612A"/>
    <w:rsid w:val="009A737B"/>
    <w:rsid w:val="009C0D51"/>
    <w:rsid w:val="009C3068"/>
    <w:rsid w:val="009C4030"/>
    <w:rsid w:val="009C6280"/>
    <w:rsid w:val="009D40D9"/>
    <w:rsid w:val="009F3686"/>
    <w:rsid w:val="009F57D6"/>
    <w:rsid w:val="009F5AE3"/>
    <w:rsid w:val="00A17625"/>
    <w:rsid w:val="00A211F4"/>
    <w:rsid w:val="00A22CA2"/>
    <w:rsid w:val="00A2656B"/>
    <w:rsid w:val="00A30072"/>
    <w:rsid w:val="00A31D4B"/>
    <w:rsid w:val="00A32A6C"/>
    <w:rsid w:val="00A349EA"/>
    <w:rsid w:val="00A45595"/>
    <w:rsid w:val="00A54520"/>
    <w:rsid w:val="00A621CA"/>
    <w:rsid w:val="00A65048"/>
    <w:rsid w:val="00A70B7F"/>
    <w:rsid w:val="00A71198"/>
    <w:rsid w:val="00A73B1E"/>
    <w:rsid w:val="00A77376"/>
    <w:rsid w:val="00A8330B"/>
    <w:rsid w:val="00A850D7"/>
    <w:rsid w:val="00A91D43"/>
    <w:rsid w:val="00A91EAB"/>
    <w:rsid w:val="00A9251F"/>
    <w:rsid w:val="00A93E8D"/>
    <w:rsid w:val="00AA04B5"/>
    <w:rsid w:val="00AA4CE4"/>
    <w:rsid w:val="00AA7093"/>
    <w:rsid w:val="00AB632C"/>
    <w:rsid w:val="00AD261A"/>
    <w:rsid w:val="00AD4093"/>
    <w:rsid w:val="00AE0D68"/>
    <w:rsid w:val="00AE1480"/>
    <w:rsid w:val="00AE21A7"/>
    <w:rsid w:val="00AE62E0"/>
    <w:rsid w:val="00AE78AD"/>
    <w:rsid w:val="00AF5C01"/>
    <w:rsid w:val="00AF68E0"/>
    <w:rsid w:val="00AF7C44"/>
    <w:rsid w:val="00B03423"/>
    <w:rsid w:val="00B0445C"/>
    <w:rsid w:val="00B05143"/>
    <w:rsid w:val="00B053C1"/>
    <w:rsid w:val="00B056F2"/>
    <w:rsid w:val="00B129A0"/>
    <w:rsid w:val="00B155AF"/>
    <w:rsid w:val="00B17EEF"/>
    <w:rsid w:val="00B22634"/>
    <w:rsid w:val="00B2264B"/>
    <w:rsid w:val="00B33B51"/>
    <w:rsid w:val="00B408F9"/>
    <w:rsid w:val="00B4508B"/>
    <w:rsid w:val="00B473F9"/>
    <w:rsid w:val="00B5187B"/>
    <w:rsid w:val="00B60DF1"/>
    <w:rsid w:val="00B710E7"/>
    <w:rsid w:val="00B74CAA"/>
    <w:rsid w:val="00B86ACA"/>
    <w:rsid w:val="00B908E3"/>
    <w:rsid w:val="00B90F98"/>
    <w:rsid w:val="00BA5C46"/>
    <w:rsid w:val="00BA5E9B"/>
    <w:rsid w:val="00BB014E"/>
    <w:rsid w:val="00BB4BDF"/>
    <w:rsid w:val="00BB7FF0"/>
    <w:rsid w:val="00BD01CC"/>
    <w:rsid w:val="00BE272E"/>
    <w:rsid w:val="00BE3A03"/>
    <w:rsid w:val="00BF2BCB"/>
    <w:rsid w:val="00BF5BD7"/>
    <w:rsid w:val="00C07B10"/>
    <w:rsid w:val="00C11ECE"/>
    <w:rsid w:val="00C3606B"/>
    <w:rsid w:val="00C414EF"/>
    <w:rsid w:val="00C524BF"/>
    <w:rsid w:val="00C53050"/>
    <w:rsid w:val="00C559C1"/>
    <w:rsid w:val="00C55CCC"/>
    <w:rsid w:val="00C560C0"/>
    <w:rsid w:val="00C57A57"/>
    <w:rsid w:val="00C57D52"/>
    <w:rsid w:val="00C6005B"/>
    <w:rsid w:val="00C61AB7"/>
    <w:rsid w:val="00C713C9"/>
    <w:rsid w:val="00C73B04"/>
    <w:rsid w:val="00C75E4D"/>
    <w:rsid w:val="00C76A87"/>
    <w:rsid w:val="00C77CBD"/>
    <w:rsid w:val="00C84E02"/>
    <w:rsid w:val="00C92509"/>
    <w:rsid w:val="00C937AB"/>
    <w:rsid w:val="00CA540E"/>
    <w:rsid w:val="00CA5D91"/>
    <w:rsid w:val="00CA5F96"/>
    <w:rsid w:val="00CB0A89"/>
    <w:rsid w:val="00CB2F7C"/>
    <w:rsid w:val="00CB7970"/>
    <w:rsid w:val="00CC18E4"/>
    <w:rsid w:val="00CC508B"/>
    <w:rsid w:val="00CC74DD"/>
    <w:rsid w:val="00CE52D2"/>
    <w:rsid w:val="00CE6D78"/>
    <w:rsid w:val="00CF26C8"/>
    <w:rsid w:val="00D006F9"/>
    <w:rsid w:val="00D00DDB"/>
    <w:rsid w:val="00D10D26"/>
    <w:rsid w:val="00D10F76"/>
    <w:rsid w:val="00D12818"/>
    <w:rsid w:val="00D138FA"/>
    <w:rsid w:val="00D15902"/>
    <w:rsid w:val="00D1688F"/>
    <w:rsid w:val="00D27BF6"/>
    <w:rsid w:val="00D27C8E"/>
    <w:rsid w:val="00D27E94"/>
    <w:rsid w:val="00D32F72"/>
    <w:rsid w:val="00D43627"/>
    <w:rsid w:val="00D439A0"/>
    <w:rsid w:val="00D45126"/>
    <w:rsid w:val="00D46CAB"/>
    <w:rsid w:val="00D46D84"/>
    <w:rsid w:val="00D52050"/>
    <w:rsid w:val="00D52950"/>
    <w:rsid w:val="00D54A99"/>
    <w:rsid w:val="00D6518A"/>
    <w:rsid w:val="00D66EDC"/>
    <w:rsid w:val="00D722DD"/>
    <w:rsid w:val="00D93FC5"/>
    <w:rsid w:val="00D95DB5"/>
    <w:rsid w:val="00DA14F7"/>
    <w:rsid w:val="00DA3698"/>
    <w:rsid w:val="00DB57D6"/>
    <w:rsid w:val="00DB5828"/>
    <w:rsid w:val="00DB5DD3"/>
    <w:rsid w:val="00DC3B07"/>
    <w:rsid w:val="00DC60CA"/>
    <w:rsid w:val="00DD30CF"/>
    <w:rsid w:val="00DD7C67"/>
    <w:rsid w:val="00DE0A11"/>
    <w:rsid w:val="00DF0D5D"/>
    <w:rsid w:val="00DF1C24"/>
    <w:rsid w:val="00DF1E25"/>
    <w:rsid w:val="00DF337A"/>
    <w:rsid w:val="00DF55B2"/>
    <w:rsid w:val="00DF7363"/>
    <w:rsid w:val="00E00A61"/>
    <w:rsid w:val="00E012A5"/>
    <w:rsid w:val="00E05268"/>
    <w:rsid w:val="00E07DBA"/>
    <w:rsid w:val="00E10D92"/>
    <w:rsid w:val="00E17803"/>
    <w:rsid w:val="00E20671"/>
    <w:rsid w:val="00E2096D"/>
    <w:rsid w:val="00E20B01"/>
    <w:rsid w:val="00E22DDA"/>
    <w:rsid w:val="00E275F1"/>
    <w:rsid w:val="00E302A9"/>
    <w:rsid w:val="00E32610"/>
    <w:rsid w:val="00E327B1"/>
    <w:rsid w:val="00E3520C"/>
    <w:rsid w:val="00E37C72"/>
    <w:rsid w:val="00E4524C"/>
    <w:rsid w:val="00E734F7"/>
    <w:rsid w:val="00E76BA4"/>
    <w:rsid w:val="00E77DAF"/>
    <w:rsid w:val="00E822BE"/>
    <w:rsid w:val="00E82F87"/>
    <w:rsid w:val="00E85485"/>
    <w:rsid w:val="00E90922"/>
    <w:rsid w:val="00E9349B"/>
    <w:rsid w:val="00E94178"/>
    <w:rsid w:val="00E96BE8"/>
    <w:rsid w:val="00EA0FB3"/>
    <w:rsid w:val="00EA1678"/>
    <w:rsid w:val="00EB1A11"/>
    <w:rsid w:val="00EB23DC"/>
    <w:rsid w:val="00EB27EB"/>
    <w:rsid w:val="00EB28B2"/>
    <w:rsid w:val="00EB322F"/>
    <w:rsid w:val="00EC1295"/>
    <w:rsid w:val="00EC4D72"/>
    <w:rsid w:val="00EC6B14"/>
    <w:rsid w:val="00ED24D1"/>
    <w:rsid w:val="00ED67E7"/>
    <w:rsid w:val="00EE7704"/>
    <w:rsid w:val="00EF1252"/>
    <w:rsid w:val="00EF2883"/>
    <w:rsid w:val="00EF72D5"/>
    <w:rsid w:val="00F0044C"/>
    <w:rsid w:val="00F01AE2"/>
    <w:rsid w:val="00F04CAD"/>
    <w:rsid w:val="00F10357"/>
    <w:rsid w:val="00F11815"/>
    <w:rsid w:val="00F12AB0"/>
    <w:rsid w:val="00F12F10"/>
    <w:rsid w:val="00F155BA"/>
    <w:rsid w:val="00F24694"/>
    <w:rsid w:val="00F256BF"/>
    <w:rsid w:val="00F36231"/>
    <w:rsid w:val="00F40E4C"/>
    <w:rsid w:val="00F440AE"/>
    <w:rsid w:val="00F45878"/>
    <w:rsid w:val="00F50C67"/>
    <w:rsid w:val="00F5624F"/>
    <w:rsid w:val="00F61AB7"/>
    <w:rsid w:val="00F622E0"/>
    <w:rsid w:val="00F713ED"/>
    <w:rsid w:val="00F74E20"/>
    <w:rsid w:val="00F76615"/>
    <w:rsid w:val="00F913E4"/>
    <w:rsid w:val="00FA468C"/>
    <w:rsid w:val="00FA57E4"/>
    <w:rsid w:val="00FB44E9"/>
    <w:rsid w:val="00FB468B"/>
    <w:rsid w:val="00FB6494"/>
    <w:rsid w:val="00FC2C07"/>
    <w:rsid w:val="00FC3E06"/>
    <w:rsid w:val="00FC75ED"/>
    <w:rsid w:val="00FD5093"/>
    <w:rsid w:val="00FD7790"/>
    <w:rsid w:val="00FE0E49"/>
    <w:rsid w:val="00FE4D43"/>
    <w:rsid w:val="00FF1F0A"/>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24FC37"/>
  <w15:docId w15:val="{6F9B3960-08D0-4D69-A6EF-511A6BC9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972365510">
      <w:bodyDiv w:val="1"/>
      <w:marLeft w:val="0"/>
      <w:marRight w:val="0"/>
      <w:marTop w:val="0"/>
      <w:marBottom w:val="0"/>
      <w:divBdr>
        <w:top w:val="none" w:sz="0" w:space="0" w:color="auto"/>
        <w:left w:val="none" w:sz="0" w:space="0" w:color="auto"/>
        <w:bottom w:val="none" w:sz="0" w:space="0" w:color="auto"/>
        <w:right w:val="none" w:sz="0" w:space="0" w:color="auto"/>
      </w:divBdr>
      <w:divsChild>
        <w:div w:id="37819791">
          <w:marLeft w:val="0"/>
          <w:marRight w:val="0"/>
          <w:marTop w:val="0"/>
          <w:marBottom w:val="0"/>
          <w:divBdr>
            <w:top w:val="none" w:sz="0" w:space="0" w:color="auto"/>
            <w:left w:val="none" w:sz="0" w:space="0" w:color="auto"/>
            <w:bottom w:val="none" w:sz="0" w:space="0" w:color="auto"/>
            <w:right w:val="none" w:sz="0" w:space="0" w:color="auto"/>
          </w:divBdr>
        </w:div>
      </w:divsChild>
    </w:div>
    <w:div w:id="1116368011">
      <w:bodyDiv w:val="1"/>
      <w:marLeft w:val="0"/>
      <w:marRight w:val="0"/>
      <w:marTop w:val="0"/>
      <w:marBottom w:val="0"/>
      <w:divBdr>
        <w:top w:val="none" w:sz="0" w:space="0" w:color="auto"/>
        <w:left w:val="none" w:sz="0" w:space="0" w:color="auto"/>
        <w:bottom w:val="none" w:sz="0" w:space="0" w:color="auto"/>
        <w:right w:val="none" w:sz="0" w:space="0" w:color="auto"/>
      </w:divBdr>
      <w:divsChild>
        <w:div w:id="2000422104">
          <w:marLeft w:val="0"/>
          <w:marRight w:val="0"/>
          <w:marTop w:val="0"/>
          <w:marBottom w:val="0"/>
          <w:divBdr>
            <w:top w:val="none" w:sz="0" w:space="0" w:color="auto"/>
            <w:left w:val="none" w:sz="0" w:space="0" w:color="auto"/>
            <w:bottom w:val="none" w:sz="0" w:space="0" w:color="auto"/>
            <w:right w:val="none" w:sz="0" w:space="0" w:color="auto"/>
          </w:divBdr>
        </w:div>
      </w:divsChild>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668096419">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FA49-00A2-412D-B434-5B26EE29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TotalTime>
  <Pages>3</Pages>
  <Words>857</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Carl Einhaus</cp:lastModifiedBy>
  <cp:revision>2</cp:revision>
  <cp:lastPrinted>2017-12-04T17:44:00Z</cp:lastPrinted>
  <dcterms:created xsi:type="dcterms:W3CDTF">2022-04-22T15:29:00Z</dcterms:created>
  <dcterms:modified xsi:type="dcterms:W3CDTF">2022-04-22T15:29:00Z</dcterms:modified>
</cp:coreProperties>
</file>