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8386E71" w:rsidR="005F5A41" w:rsidRDefault="00853122">
      <w:pPr>
        <w:rPr>
          <w:b/>
          <w:sz w:val="20"/>
          <w:szCs w:val="20"/>
        </w:rPr>
      </w:pPr>
      <w:r>
        <w:rPr>
          <w:b/>
          <w:sz w:val="20"/>
          <w:szCs w:val="20"/>
        </w:rPr>
        <w:t xml:space="preserve">Draft </w:t>
      </w:r>
      <w:r w:rsidR="008975F5">
        <w:rPr>
          <w:b/>
          <w:sz w:val="20"/>
          <w:szCs w:val="20"/>
        </w:rPr>
        <w:t xml:space="preserve">Updated </w:t>
      </w:r>
      <w:r w:rsidR="00F87B66">
        <w:rPr>
          <w:b/>
          <w:sz w:val="20"/>
          <w:szCs w:val="20"/>
        </w:rPr>
        <w:t>3</w:t>
      </w:r>
      <w:r w:rsidR="00F86FB9">
        <w:rPr>
          <w:b/>
          <w:sz w:val="20"/>
          <w:szCs w:val="20"/>
        </w:rPr>
        <w:t>/</w:t>
      </w:r>
      <w:r w:rsidR="00153F19">
        <w:rPr>
          <w:b/>
          <w:sz w:val="20"/>
          <w:szCs w:val="20"/>
        </w:rPr>
        <w:t>4</w:t>
      </w:r>
      <w:r>
        <w:rPr>
          <w:b/>
          <w:sz w:val="20"/>
          <w:szCs w:val="20"/>
        </w:rPr>
        <w:t xml:space="preserve"> --- Steps 1 and 3 of HB 20-1366 Funding Formula</w:t>
      </w:r>
    </w:p>
    <w:p w14:paraId="00000002" w14:textId="77777777" w:rsidR="005F5A41" w:rsidRDefault="005F5A41">
      <w:pPr>
        <w:rPr>
          <w:sz w:val="20"/>
          <w:szCs w:val="20"/>
        </w:rPr>
      </w:pPr>
    </w:p>
    <w:p w14:paraId="00000004" w14:textId="2928B8F2" w:rsidR="005F5A41" w:rsidRDefault="00BF4117">
      <w:pPr>
        <w:rPr>
          <w:sz w:val="20"/>
          <w:szCs w:val="20"/>
        </w:rPr>
      </w:pPr>
      <w:r>
        <w:rPr>
          <w:sz w:val="20"/>
          <w:szCs w:val="20"/>
        </w:rPr>
        <w:t>HB20-1366 states that prior to calculating performance funding recommendations, the Commission, in conjunction with the department and in collaboration with the Governing Boards, may recommend an additional amount of funding for Step 1.</w:t>
      </w:r>
      <w:r w:rsidR="00ED0693">
        <w:rPr>
          <w:sz w:val="20"/>
          <w:szCs w:val="20"/>
        </w:rPr>
        <w:t xml:space="preserve"> </w:t>
      </w:r>
    </w:p>
    <w:p w14:paraId="2AD721A6" w14:textId="1A32B81F" w:rsidR="00BF4117" w:rsidRDefault="00BF4117">
      <w:pPr>
        <w:rPr>
          <w:sz w:val="20"/>
          <w:szCs w:val="20"/>
        </w:rPr>
      </w:pPr>
    </w:p>
    <w:p w14:paraId="00000005" w14:textId="77777777" w:rsidR="005F5A41" w:rsidRDefault="00853122">
      <w:pPr>
        <w:rPr>
          <w:sz w:val="20"/>
          <w:szCs w:val="20"/>
        </w:rPr>
      </w:pPr>
      <w:r>
        <w:rPr>
          <w:sz w:val="20"/>
          <w:szCs w:val="20"/>
        </w:rPr>
        <w:t xml:space="preserve">HB 20-1366 states that step 1 is for base building funding to support progress toward Master Plan goals, which may include addressing base funding disparities or funding priorities not addressed through the performance funding metrics. The bill states that the Commission should focus its funding recommendations on broad institutional, systemwide, or state policy goals. Step 1 can also be used to address a school's additional cost to serve resident, first-generation undergraduate students. </w:t>
      </w:r>
    </w:p>
    <w:p w14:paraId="00000006" w14:textId="77777777" w:rsidR="005F5A41" w:rsidRDefault="005F5A41">
      <w:pPr>
        <w:rPr>
          <w:sz w:val="20"/>
          <w:szCs w:val="20"/>
        </w:rPr>
      </w:pPr>
    </w:p>
    <w:p w14:paraId="00000007" w14:textId="1A4BEA5E" w:rsidR="005F5A41" w:rsidRDefault="00853122">
      <w:pPr>
        <w:rPr>
          <w:sz w:val="20"/>
          <w:szCs w:val="20"/>
        </w:rPr>
      </w:pPr>
      <w:r>
        <w:rPr>
          <w:sz w:val="20"/>
          <w:szCs w:val="20"/>
        </w:rPr>
        <w:t xml:space="preserve">HB 20-1366 states that </w:t>
      </w:r>
      <w:r w:rsidR="00BF4117">
        <w:rPr>
          <w:sz w:val="20"/>
          <w:szCs w:val="20"/>
        </w:rPr>
        <w:t xml:space="preserve">after calculating funding recommendations for steps 1 and 2, the Commission, in conjunction with the Governing Boards, may recommend </w:t>
      </w:r>
      <w:r w:rsidR="00AB4D42">
        <w:rPr>
          <w:sz w:val="20"/>
          <w:szCs w:val="20"/>
        </w:rPr>
        <w:t xml:space="preserve">an </w:t>
      </w:r>
      <w:r w:rsidR="00BF4117">
        <w:rPr>
          <w:sz w:val="20"/>
          <w:szCs w:val="20"/>
        </w:rPr>
        <w:t xml:space="preserve">additional </w:t>
      </w:r>
      <w:r w:rsidR="00AB4D42">
        <w:rPr>
          <w:sz w:val="20"/>
          <w:szCs w:val="20"/>
        </w:rPr>
        <w:t xml:space="preserve">amount of temporary funding </w:t>
      </w:r>
      <w:r>
        <w:rPr>
          <w:sz w:val="20"/>
          <w:szCs w:val="20"/>
        </w:rPr>
        <w:t xml:space="preserve"> to address goals in the systemwide master planning process, or other areas identified by CCHE.  </w:t>
      </w:r>
      <w:r w:rsidR="00AB4D42">
        <w:rPr>
          <w:sz w:val="20"/>
          <w:szCs w:val="20"/>
        </w:rPr>
        <w:t xml:space="preserve">Furthermore, it states that additional funding received in step 3 must be allocated for a specified </w:t>
      </w:r>
      <w:proofErr w:type="gramStart"/>
      <w:r w:rsidR="00AB4D42">
        <w:rPr>
          <w:sz w:val="20"/>
          <w:szCs w:val="20"/>
        </w:rPr>
        <w:t>period of time</w:t>
      </w:r>
      <w:proofErr w:type="gramEnd"/>
      <w:r w:rsidR="00AB4D42">
        <w:rPr>
          <w:sz w:val="20"/>
          <w:szCs w:val="20"/>
        </w:rPr>
        <w:t>, is not ongoing base funding and is not included in subsequent state fiscal years or in the calculation of the total state appropriation.</w:t>
      </w:r>
    </w:p>
    <w:p w14:paraId="6D6AD271" w14:textId="36181F07" w:rsidR="002F3C67" w:rsidRDefault="002F3C67">
      <w:pPr>
        <w:rPr>
          <w:sz w:val="20"/>
          <w:szCs w:val="20"/>
        </w:rPr>
      </w:pPr>
    </w:p>
    <w:p w14:paraId="566B31A0" w14:textId="0F4A9C65" w:rsidR="002F3C67" w:rsidRDefault="002F3C67">
      <w:pPr>
        <w:rPr>
          <w:sz w:val="20"/>
          <w:szCs w:val="20"/>
        </w:rPr>
      </w:pPr>
      <w:proofErr w:type="gramStart"/>
      <w:r>
        <w:rPr>
          <w:sz w:val="20"/>
          <w:szCs w:val="20"/>
        </w:rPr>
        <w:t>A majority of</w:t>
      </w:r>
      <w:proofErr w:type="gramEnd"/>
      <w:r>
        <w:rPr>
          <w:sz w:val="20"/>
          <w:szCs w:val="20"/>
        </w:rPr>
        <w:t xml:space="preserve"> governing boards </w:t>
      </w:r>
      <w:r w:rsidR="00CF43C6">
        <w:rPr>
          <w:sz w:val="20"/>
          <w:szCs w:val="20"/>
        </w:rPr>
        <w:t>believe</w:t>
      </w:r>
      <w:r>
        <w:rPr>
          <w:sz w:val="20"/>
          <w:szCs w:val="20"/>
        </w:rPr>
        <w:t xml:space="preserve"> that a</w:t>
      </w:r>
      <w:r w:rsidRPr="00ED0693">
        <w:rPr>
          <w:sz w:val="20"/>
          <w:szCs w:val="20"/>
        </w:rPr>
        <w:t xml:space="preserve">ny funding through steps 1 and 3 </w:t>
      </w:r>
      <w:r>
        <w:rPr>
          <w:sz w:val="20"/>
          <w:szCs w:val="20"/>
        </w:rPr>
        <w:t>sh</w:t>
      </w:r>
      <w:r w:rsidRPr="00ED0693">
        <w:rPr>
          <w:sz w:val="20"/>
          <w:szCs w:val="20"/>
        </w:rPr>
        <w:t xml:space="preserve">ould be in addition to funding provided in step 2 </w:t>
      </w:r>
      <w:r>
        <w:rPr>
          <w:sz w:val="20"/>
          <w:szCs w:val="20"/>
        </w:rPr>
        <w:t>to</w:t>
      </w:r>
      <w:r w:rsidRPr="00ED0693">
        <w:rPr>
          <w:sz w:val="20"/>
          <w:szCs w:val="20"/>
        </w:rPr>
        <w:t xml:space="preserve"> cover, at a minimum, the base cost increase</w:t>
      </w:r>
      <w:r w:rsidR="00F54274">
        <w:rPr>
          <w:sz w:val="20"/>
          <w:szCs w:val="20"/>
        </w:rPr>
        <w:t>s</w:t>
      </w:r>
      <w:r w:rsidRPr="00ED0693">
        <w:rPr>
          <w:sz w:val="20"/>
          <w:szCs w:val="20"/>
        </w:rPr>
        <w:t xml:space="preserve"> of institutions.</w:t>
      </w:r>
    </w:p>
    <w:p w14:paraId="0000000A" w14:textId="77777777" w:rsidR="005F5A41" w:rsidRDefault="005F5A41">
      <w:pPr>
        <w:rPr>
          <w:sz w:val="20"/>
          <w:szCs w:val="20"/>
        </w:rPr>
      </w:pPr>
    </w:p>
    <w:p w14:paraId="0000000B" w14:textId="4B774FEC" w:rsidR="005F5A41" w:rsidRPr="00853122" w:rsidRDefault="00853122">
      <w:pPr>
        <w:rPr>
          <w:iCs/>
          <w:sz w:val="20"/>
          <w:szCs w:val="20"/>
          <w:u w:val="single"/>
        </w:rPr>
      </w:pPr>
      <w:r w:rsidRPr="00853122">
        <w:rPr>
          <w:iCs/>
          <w:sz w:val="20"/>
          <w:szCs w:val="20"/>
          <w:u w:val="single"/>
        </w:rPr>
        <w:t>Process for</w:t>
      </w:r>
      <w:r w:rsidR="00DC6D4C" w:rsidRPr="00853122">
        <w:rPr>
          <w:iCs/>
          <w:sz w:val="20"/>
          <w:szCs w:val="20"/>
          <w:u w:val="single"/>
        </w:rPr>
        <w:t xml:space="preserve"> the</w:t>
      </w:r>
      <w:r w:rsidRPr="00853122">
        <w:rPr>
          <w:iCs/>
          <w:sz w:val="20"/>
          <w:szCs w:val="20"/>
          <w:u w:val="single"/>
        </w:rPr>
        <w:t xml:space="preserve"> CCHE </w:t>
      </w:r>
      <w:r w:rsidR="00DC6D4C" w:rsidRPr="00853122">
        <w:rPr>
          <w:iCs/>
          <w:sz w:val="20"/>
          <w:szCs w:val="20"/>
          <w:u w:val="single"/>
        </w:rPr>
        <w:t xml:space="preserve">to </w:t>
      </w:r>
      <w:r w:rsidRPr="00853122">
        <w:rPr>
          <w:iCs/>
          <w:sz w:val="20"/>
          <w:szCs w:val="20"/>
          <w:u w:val="single"/>
        </w:rPr>
        <w:t>mak</w:t>
      </w:r>
      <w:r w:rsidR="00DC6D4C" w:rsidRPr="00853122">
        <w:rPr>
          <w:iCs/>
          <w:sz w:val="20"/>
          <w:szCs w:val="20"/>
          <w:u w:val="single"/>
        </w:rPr>
        <w:t>e</w:t>
      </w:r>
      <w:r w:rsidRPr="00853122">
        <w:rPr>
          <w:iCs/>
          <w:sz w:val="20"/>
          <w:szCs w:val="20"/>
          <w:u w:val="single"/>
        </w:rPr>
        <w:t xml:space="preserve"> funding recommendations using steps 1 and 3.</w:t>
      </w:r>
    </w:p>
    <w:p w14:paraId="3B4200FA" w14:textId="6E2C5467" w:rsidR="00853122" w:rsidRDefault="00853122">
      <w:pPr>
        <w:rPr>
          <w:i/>
          <w:sz w:val="20"/>
          <w:szCs w:val="20"/>
        </w:rPr>
      </w:pPr>
    </w:p>
    <w:p w14:paraId="35AEEE9A" w14:textId="6BC162F2" w:rsidR="00853122" w:rsidRDefault="00AA43A4">
      <w:pPr>
        <w:rPr>
          <w:iCs/>
          <w:sz w:val="20"/>
          <w:szCs w:val="20"/>
        </w:rPr>
      </w:pPr>
      <w:r>
        <w:rPr>
          <w:iCs/>
          <w:sz w:val="20"/>
          <w:szCs w:val="20"/>
        </w:rPr>
        <w:t>The following outlines</w:t>
      </w:r>
      <w:r w:rsidR="00BA5980" w:rsidRPr="00BF3BDA">
        <w:rPr>
          <w:iCs/>
          <w:sz w:val="20"/>
          <w:szCs w:val="20"/>
        </w:rPr>
        <w:t xml:space="preserve"> the process</w:t>
      </w:r>
      <w:r w:rsidR="00853122" w:rsidRPr="00BF3BDA">
        <w:rPr>
          <w:iCs/>
          <w:sz w:val="20"/>
          <w:szCs w:val="20"/>
        </w:rPr>
        <w:t xml:space="preserve"> </w:t>
      </w:r>
      <w:r w:rsidR="00C408BB" w:rsidRPr="00BF3BDA">
        <w:rPr>
          <w:iCs/>
          <w:sz w:val="20"/>
          <w:szCs w:val="20"/>
        </w:rPr>
        <w:t>for</w:t>
      </w:r>
      <w:r w:rsidR="00F10F0A" w:rsidRPr="00BF3BDA">
        <w:rPr>
          <w:iCs/>
          <w:sz w:val="20"/>
          <w:szCs w:val="20"/>
        </w:rPr>
        <w:t xml:space="preserve"> which </w:t>
      </w:r>
      <w:r w:rsidR="00853122" w:rsidRPr="00BF3BDA">
        <w:rPr>
          <w:iCs/>
          <w:sz w:val="20"/>
          <w:szCs w:val="20"/>
        </w:rPr>
        <w:t xml:space="preserve">steps 1 and 3 </w:t>
      </w:r>
      <w:r w:rsidR="00DE21EA">
        <w:rPr>
          <w:iCs/>
          <w:sz w:val="20"/>
          <w:szCs w:val="20"/>
        </w:rPr>
        <w:t>sh</w:t>
      </w:r>
      <w:r w:rsidR="00853122" w:rsidRPr="00BF3BDA">
        <w:rPr>
          <w:iCs/>
          <w:sz w:val="20"/>
          <w:szCs w:val="20"/>
        </w:rPr>
        <w:t>ould b</w:t>
      </w:r>
      <w:r w:rsidR="00F10F0A" w:rsidRPr="00BF3BDA">
        <w:rPr>
          <w:iCs/>
          <w:sz w:val="20"/>
          <w:szCs w:val="20"/>
        </w:rPr>
        <w:t xml:space="preserve">e </w:t>
      </w:r>
      <w:r w:rsidR="00853122" w:rsidRPr="00BF3BDA">
        <w:rPr>
          <w:iCs/>
          <w:sz w:val="20"/>
          <w:szCs w:val="20"/>
        </w:rPr>
        <w:t>used by the CCHE to make</w:t>
      </w:r>
      <w:r w:rsidR="00104794" w:rsidRPr="00BF3BDA">
        <w:rPr>
          <w:iCs/>
          <w:sz w:val="20"/>
          <w:szCs w:val="20"/>
        </w:rPr>
        <w:t xml:space="preserve"> its annual</w:t>
      </w:r>
      <w:r w:rsidR="00853122" w:rsidRPr="00BF3BDA">
        <w:rPr>
          <w:iCs/>
          <w:sz w:val="20"/>
          <w:szCs w:val="20"/>
        </w:rPr>
        <w:t xml:space="preserve"> funding </w:t>
      </w:r>
      <w:r w:rsidR="00853122" w:rsidRPr="00D20EFE">
        <w:rPr>
          <w:iCs/>
          <w:sz w:val="20"/>
          <w:szCs w:val="20"/>
        </w:rPr>
        <w:t>recommendations</w:t>
      </w:r>
      <w:r w:rsidR="00DE21EA" w:rsidRPr="00D20EFE">
        <w:rPr>
          <w:iCs/>
          <w:sz w:val="20"/>
          <w:szCs w:val="20"/>
        </w:rPr>
        <w:t xml:space="preserve"> for the next </w:t>
      </w:r>
      <w:r w:rsidR="006422BE" w:rsidRPr="00D20EFE">
        <w:rPr>
          <w:iCs/>
          <w:sz w:val="20"/>
          <w:szCs w:val="20"/>
        </w:rPr>
        <w:t xml:space="preserve">fiscal year’s </w:t>
      </w:r>
      <w:r w:rsidR="00DE21EA" w:rsidRPr="00D20EFE">
        <w:rPr>
          <w:iCs/>
          <w:sz w:val="20"/>
          <w:szCs w:val="20"/>
        </w:rPr>
        <w:t xml:space="preserve">budget </w:t>
      </w:r>
      <w:r w:rsidR="006422BE" w:rsidRPr="00D20EFE">
        <w:rPr>
          <w:iCs/>
          <w:sz w:val="20"/>
          <w:szCs w:val="20"/>
        </w:rPr>
        <w:t>request</w:t>
      </w:r>
      <w:r w:rsidR="00DF5D61" w:rsidRPr="00BF3BDA">
        <w:rPr>
          <w:iCs/>
          <w:sz w:val="20"/>
          <w:szCs w:val="20"/>
        </w:rPr>
        <w:t>,</w:t>
      </w:r>
      <w:r w:rsidR="000937B8">
        <w:rPr>
          <w:rStyle w:val="FootnoteReference"/>
          <w:iCs/>
          <w:sz w:val="20"/>
          <w:szCs w:val="20"/>
        </w:rPr>
        <w:footnoteReference w:id="1"/>
      </w:r>
      <w:r w:rsidR="00DF5D61" w:rsidRPr="00BF3BDA">
        <w:rPr>
          <w:iCs/>
          <w:sz w:val="20"/>
          <w:szCs w:val="20"/>
        </w:rPr>
        <w:t xml:space="preserve"> consistent with </w:t>
      </w:r>
      <w:r w:rsidR="005C0C18" w:rsidRPr="00BF3BDA">
        <w:rPr>
          <w:iCs/>
          <w:sz w:val="20"/>
          <w:szCs w:val="20"/>
        </w:rPr>
        <w:t>HB 20-1366</w:t>
      </w:r>
      <w:r w:rsidR="00853122" w:rsidRPr="00BF3BDA">
        <w:rPr>
          <w:iCs/>
          <w:sz w:val="20"/>
          <w:szCs w:val="20"/>
        </w:rPr>
        <w:t>.</w:t>
      </w:r>
      <w:r w:rsidR="00C35BB9">
        <w:rPr>
          <w:iCs/>
          <w:sz w:val="20"/>
          <w:szCs w:val="20"/>
        </w:rPr>
        <w:t xml:space="preserve"> </w:t>
      </w:r>
    </w:p>
    <w:p w14:paraId="00000014" w14:textId="77777777" w:rsidR="005F5A41" w:rsidRPr="00BF3BDA" w:rsidRDefault="005F5A41">
      <w:pPr>
        <w:rPr>
          <w:iCs/>
          <w:sz w:val="20"/>
          <w:szCs w:val="20"/>
        </w:rPr>
      </w:pPr>
    </w:p>
    <w:p w14:paraId="0372B97D" w14:textId="77777777" w:rsidR="00D00206" w:rsidRDefault="00D00206" w:rsidP="00D00206">
      <w:pPr>
        <w:numPr>
          <w:ilvl w:val="0"/>
          <w:numId w:val="3"/>
        </w:numPr>
        <w:ind w:left="540" w:hanging="540"/>
        <w:rPr>
          <w:iCs/>
          <w:sz w:val="20"/>
          <w:szCs w:val="20"/>
        </w:rPr>
      </w:pPr>
      <w:r w:rsidRPr="00BF3BDA">
        <w:rPr>
          <w:iCs/>
          <w:sz w:val="20"/>
          <w:szCs w:val="20"/>
        </w:rPr>
        <w:t xml:space="preserve">The </w:t>
      </w:r>
      <w:r>
        <w:rPr>
          <w:iCs/>
          <w:sz w:val="20"/>
          <w:szCs w:val="20"/>
        </w:rPr>
        <w:t>Commission</w:t>
      </w:r>
      <w:r w:rsidRPr="00BF3BDA">
        <w:rPr>
          <w:iCs/>
          <w:sz w:val="20"/>
          <w:szCs w:val="20"/>
        </w:rPr>
        <w:t xml:space="preserve"> </w:t>
      </w:r>
      <w:r>
        <w:rPr>
          <w:iCs/>
          <w:sz w:val="20"/>
          <w:szCs w:val="20"/>
        </w:rPr>
        <w:t>will</w:t>
      </w:r>
      <w:r w:rsidRPr="00BF3BDA">
        <w:rPr>
          <w:iCs/>
          <w:sz w:val="20"/>
          <w:szCs w:val="20"/>
        </w:rPr>
        <w:t xml:space="preserve"> establish a </w:t>
      </w:r>
      <w:bookmarkStart w:id="0" w:name="_Hlk65222291"/>
      <w:r w:rsidRPr="00BF3BDA">
        <w:rPr>
          <w:iCs/>
          <w:sz w:val="20"/>
          <w:szCs w:val="20"/>
        </w:rPr>
        <w:t xml:space="preserve">policy goal(s) by </w:t>
      </w:r>
      <w:bookmarkEnd w:id="0"/>
      <w:r w:rsidRPr="00BF3BDA">
        <w:rPr>
          <w:iCs/>
          <w:sz w:val="20"/>
          <w:szCs w:val="20"/>
        </w:rPr>
        <w:t>May</w:t>
      </w:r>
      <w:r>
        <w:rPr>
          <w:iCs/>
          <w:sz w:val="20"/>
          <w:szCs w:val="20"/>
        </w:rPr>
        <w:t>,</w:t>
      </w:r>
      <w:r>
        <w:rPr>
          <w:rStyle w:val="FootnoteReference"/>
          <w:iCs/>
          <w:sz w:val="20"/>
          <w:szCs w:val="20"/>
        </w:rPr>
        <w:footnoteReference w:id="2"/>
      </w:r>
      <w:r w:rsidRPr="00BF3BDA">
        <w:rPr>
          <w:rStyle w:val="FootnoteReference"/>
          <w:iCs/>
          <w:sz w:val="20"/>
          <w:szCs w:val="20"/>
        </w:rPr>
        <w:t xml:space="preserve"> </w:t>
      </w:r>
      <w:r w:rsidRPr="00BF3BDA">
        <w:rPr>
          <w:iCs/>
          <w:sz w:val="20"/>
          <w:szCs w:val="20"/>
        </w:rPr>
        <w:t>in collaboration with the Department and Governing Boards, for its funding recommendation to the legislature and Governor’s office</w:t>
      </w:r>
      <w:r>
        <w:rPr>
          <w:iCs/>
          <w:sz w:val="20"/>
          <w:szCs w:val="20"/>
        </w:rPr>
        <w:t xml:space="preserve"> using the following process:</w:t>
      </w:r>
    </w:p>
    <w:p w14:paraId="76E10980" w14:textId="35A22531" w:rsidR="00D00206" w:rsidRPr="000E6C68" w:rsidRDefault="00D00206" w:rsidP="00D00206">
      <w:pPr>
        <w:numPr>
          <w:ilvl w:val="1"/>
          <w:numId w:val="3"/>
        </w:numPr>
        <w:rPr>
          <w:iCs/>
          <w:sz w:val="20"/>
          <w:szCs w:val="20"/>
        </w:rPr>
      </w:pPr>
      <w:r w:rsidRPr="000E6C68">
        <w:rPr>
          <w:iCs/>
          <w:sz w:val="20"/>
          <w:szCs w:val="20"/>
        </w:rPr>
        <w:t xml:space="preserve">Governing Boards will recommend </w:t>
      </w:r>
      <w:r w:rsidR="00D20EFE" w:rsidRPr="000E6C68">
        <w:rPr>
          <w:iCs/>
          <w:sz w:val="20"/>
          <w:szCs w:val="20"/>
        </w:rPr>
        <w:t xml:space="preserve">a </w:t>
      </w:r>
      <w:r w:rsidRPr="000E6C68">
        <w:rPr>
          <w:iCs/>
          <w:sz w:val="20"/>
          <w:szCs w:val="20"/>
        </w:rPr>
        <w:t xml:space="preserve">policy goal(s) by </w:t>
      </w:r>
      <w:r w:rsidR="00033152" w:rsidRPr="000E6C68">
        <w:rPr>
          <w:iCs/>
          <w:sz w:val="20"/>
          <w:szCs w:val="20"/>
        </w:rPr>
        <w:t xml:space="preserve">early </w:t>
      </w:r>
      <w:r w:rsidRPr="000E6C68">
        <w:rPr>
          <w:iCs/>
          <w:sz w:val="20"/>
          <w:szCs w:val="20"/>
        </w:rPr>
        <w:t>April</w:t>
      </w:r>
      <w:r w:rsidR="007041FB">
        <w:rPr>
          <w:iCs/>
          <w:sz w:val="20"/>
          <w:szCs w:val="20"/>
          <w:vertAlign w:val="superscript"/>
        </w:rPr>
        <w:t>2</w:t>
      </w:r>
      <w:r w:rsidRPr="000E6C68">
        <w:rPr>
          <w:iCs/>
          <w:sz w:val="20"/>
          <w:szCs w:val="20"/>
        </w:rPr>
        <w:t xml:space="preserve"> to the Commission to consider for the use of steps 1 or 3. </w:t>
      </w:r>
    </w:p>
    <w:p w14:paraId="6FE67E6E" w14:textId="1CB69761" w:rsidR="00D00206" w:rsidRPr="000E6C68" w:rsidRDefault="00D00206" w:rsidP="00D00206">
      <w:pPr>
        <w:numPr>
          <w:ilvl w:val="1"/>
          <w:numId w:val="3"/>
        </w:numPr>
        <w:rPr>
          <w:iCs/>
          <w:sz w:val="20"/>
          <w:szCs w:val="20"/>
        </w:rPr>
      </w:pPr>
      <w:r w:rsidRPr="000E6C68">
        <w:rPr>
          <w:iCs/>
          <w:sz w:val="20"/>
          <w:szCs w:val="20"/>
        </w:rPr>
        <w:t>The Student Success and Academic Affairs and Fiscal Affairs committees</w:t>
      </w:r>
      <w:r w:rsidR="00D20EFE" w:rsidRPr="000E6C68">
        <w:rPr>
          <w:iCs/>
          <w:sz w:val="20"/>
          <w:szCs w:val="20"/>
        </w:rPr>
        <w:t xml:space="preserve"> of the Commission</w:t>
      </w:r>
      <w:r w:rsidRPr="000E6C68">
        <w:rPr>
          <w:iCs/>
          <w:sz w:val="20"/>
          <w:szCs w:val="20"/>
        </w:rPr>
        <w:t xml:space="preserve"> will review the recommendations from the Governing Boards and make </w:t>
      </w:r>
      <w:r w:rsidR="00D20EFE" w:rsidRPr="000E6C68">
        <w:rPr>
          <w:iCs/>
          <w:sz w:val="20"/>
          <w:szCs w:val="20"/>
        </w:rPr>
        <w:t xml:space="preserve">a </w:t>
      </w:r>
      <w:r w:rsidRPr="000E6C68">
        <w:rPr>
          <w:iCs/>
          <w:sz w:val="20"/>
          <w:szCs w:val="20"/>
        </w:rPr>
        <w:t>recommendation on a policy goal(s) to the full Commission. The Commission will consider and decide upon the policy goal(s) by May</w:t>
      </w:r>
      <w:r w:rsidR="004C7FB8" w:rsidRPr="000E6C68">
        <w:rPr>
          <w:iCs/>
          <w:sz w:val="20"/>
          <w:szCs w:val="20"/>
        </w:rPr>
        <w:t>.</w:t>
      </w:r>
      <w:r w:rsidR="000937B8" w:rsidRPr="000E6C68">
        <w:rPr>
          <w:iCs/>
          <w:sz w:val="20"/>
          <w:szCs w:val="20"/>
          <w:vertAlign w:val="superscript"/>
        </w:rPr>
        <w:t>2</w:t>
      </w:r>
    </w:p>
    <w:p w14:paraId="52FA2710" w14:textId="788D375F" w:rsidR="00D00206" w:rsidRPr="000E6C68" w:rsidRDefault="00D00206" w:rsidP="004C7FB8">
      <w:pPr>
        <w:ind w:left="540"/>
        <w:rPr>
          <w:iCs/>
          <w:sz w:val="20"/>
          <w:szCs w:val="20"/>
        </w:rPr>
      </w:pPr>
    </w:p>
    <w:p w14:paraId="00000015" w14:textId="4F3A4002" w:rsidR="005F5A41" w:rsidRPr="000E6C68" w:rsidRDefault="00444A7A">
      <w:pPr>
        <w:numPr>
          <w:ilvl w:val="0"/>
          <w:numId w:val="3"/>
        </w:numPr>
        <w:ind w:left="540" w:hanging="540"/>
        <w:rPr>
          <w:iCs/>
          <w:sz w:val="20"/>
          <w:szCs w:val="20"/>
        </w:rPr>
      </w:pPr>
      <w:r w:rsidRPr="000E6C68">
        <w:rPr>
          <w:iCs/>
          <w:sz w:val="20"/>
          <w:szCs w:val="20"/>
        </w:rPr>
        <w:t xml:space="preserve">The </w:t>
      </w:r>
      <w:r w:rsidR="00DE21EA" w:rsidRPr="000E6C68">
        <w:rPr>
          <w:iCs/>
          <w:sz w:val="20"/>
          <w:szCs w:val="20"/>
        </w:rPr>
        <w:t xml:space="preserve">annual </w:t>
      </w:r>
      <w:r w:rsidRPr="000E6C68">
        <w:rPr>
          <w:iCs/>
          <w:sz w:val="20"/>
          <w:szCs w:val="20"/>
        </w:rPr>
        <w:t xml:space="preserve">policy goal(s) established by the Commission should </w:t>
      </w:r>
      <w:r w:rsidR="00846AB9" w:rsidRPr="000E6C68">
        <w:rPr>
          <w:iCs/>
          <w:sz w:val="20"/>
          <w:szCs w:val="20"/>
        </w:rPr>
        <w:t>provide for</w:t>
      </w:r>
      <w:r w:rsidRPr="000E6C68">
        <w:rPr>
          <w:iCs/>
          <w:sz w:val="20"/>
          <w:szCs w:val="20"/>
        </w:rPr>
        <w:t xml:space="preserve"> consistency over a period time</w:t>
      </w:r>
      <w:r w:rsidR="000E6C68" w:rsidRPr="000E6C68">
        <w:rPr>
          <w:iCs/>
          <w:sz w:val="20"/>
          <w:szCs w:val="20"/>
        </w:rPr>
        <w:t>. Although the Commission may advance new goals annually, each goal and related funding needs to be carefully evaluated and established to allow adequate time to achieve the desired outcome.</w:t>
      </w:r>
    </w:p>
    <w:p w14:paraId="00000016" w14:textId="70B7E73C" w:rsidR="005F5A41" w:rsidRPr="00BF3BDA" w:rsidRDefault="00853122">
      <w:pPr>
        <w:numPr>
          <w:ilvl w:val="0"/>
          <w:numId w:val="3"/>
        </w:numPr>
        <w:ind w:left="540" w:hanging="540"/>
        <w:rPr>
          <w:iCs/>
          <w:sz w:val="20"/>
          <w:szCs w:val="20"/>
        </w:rPr>
      </w:pPr>
      <w:r w:rsidRPr="00BF3BDA">
        <w:rPr>
          <w:iCs/>
          <w:sz w:val="20"/>
          <w:szCs w:val="20"/>
        </w:rPr>
        <w:t xml:space="preserve">Funding would be distributed to all Governing Boards in </w:t>
      </w:r>
      <w:bookmarkStart w:id="1" w:name="_Hlk65222476"/>
      <w:r w:rsidRPr="00BF3BDA">
        <w:rPr>
          <w:iCs/>
          <w:sz w:val="20"/>
          <w:szCs w:val="20"/>
        </w:rPr>
        <w:t xml:space="preserve">steps 1 or 3 </w:t>
      </w:r>
      <w:bookmarkEnd w:id="1"/>
      <w:r w:rsidRPr="00BF3BDA">
        <w:rPr>
          <w:iCs/>
          <w:sz w:val="20"/>
          <w:szCs w:val="20"/>
        </w:rPr>
        <w:t>to meet the policy goal(s)</w:t>
      </w:r>
      <w:r w:rsidR="00E62E30">
        <w:rPr>
          <w:iCs/>
          <w:sz w:val="20"/>
          <w:szCs w:val="20"/>
        </w:rPr>
        <w:t>, as appropriate</w:t>
      </w:r>
      <w:r w:rsidRPr="00BF3BDA">
        <w:rPr>
          <w:iCs/>
          <w:sz w:val="20"/>
          <w:szCs w:val="20"/>
        </w:rPr>
        <w:t>.</w:t>
      </w:r>
    </w:p>
    <w:p w14:paraId="0000001A" w14:textId="3D36C5DC" w:rsidR="005F5A41" w:rsidRPr="00BF3BDA" w:rsidRDefault="00853122" w:rsidP="003203AE">
      <w:pPr>
        <w:numPr>
          <w:ilvl w:val="0"/>
          <w:numId w:val="3"/>
        </w:numPr>
        <w:ind w:left="540" w:hanging="540"/>
        <w:rPr>
          <w:iCs/>
          <w:sz w:val="20"/>
          <w:szCs w:val="20"/>
        </w:rPr>
      </w:pPr>
      <w:r w:rsidRPr="00BF3BDA">
        <w:rPr>
          <w:iCs/>
          <w:sz w:val="20"/>
          <w:szCs w:val="20"/>
        </w:rPr>
        <w:lastRenderedPageBreak/>
        <w:t>The</w:t>
      </w:r>
      <w:r w:rsidR="00C408BB" w:rsidRPr="00BF3BDA">
        <w:rPr>
          <w:iCs/>
          <w:sz w:val="20"/>
          <w:szCs w:val="20"/>
        </w:rPr>
        <w:t xml:space="preserve"> amount of</w:t>
      </w:r>
      <w:r w:rsidR="00E10FCD">
        <w:rPr>
          <w:iCs/>
          <w:sz w:val="20"/>
          <w:szCs w:val="20"/>
        </w:rPr>
        <w:t xml:space="preserve"> recommended</w:t>
      </w:r>
      <w:r w:rsidR="00C408BB" w:rsidRPr="00BF3BDA">
        <w:rPr>
          <w:iCs/>
          <w:sz w:val="20"/>
          <w:szCs w:val="20"/>
        </w:rPr>
        <w:t xml:space="preserve"> funding, and the</w:t>
      </w:r>
      <w:r w:rsidRPr="00BF3BDA">
        <w:rPr>
          <w:iCs/>
          <w:sz w:val="20"/>
          <w:szCs w:val="20"/>
        </w:rPr>
        <w:t xml:space="preserve"> mechanism for distributing the funding </w:t>
      </w:r>
      <w:r w:rsidR="000E6C68" w:rsidRPr="00BF3BDA">
        <w:rPr>
          <w:iCs/>
          <w:sz w:val="20"/>
          <w:szCs w:val="20"/>
        </w:rPr>
        <w:t>to institutions</w:t>
      </w:r>
      <w:r w:rsidR="00C408BB" w:rsidRPr="00BF3BDA">
        <w:rPr>
          <w:iCs/>
          <w:sz w:val="20"/>
          <w:szCs w:val="20"/>
        </w:rPr>
        <w:t>,</w:t>
      </w:r>
      <w:r w:rsidRPr="00BF3BDA">
        <w:rPr>
          <w:iCs/>
          <w:sz w:val="20"/>
          <w:szCs w:val="20"/>
        </w:rPr>
        <w:t xml:space="preserve"> would depend on the policy goal(s)</w:t>
      </w:r>
      <w:r w:rsidR="00C408BB" w:rsidRPr="00BF3BDA">
        <w:rPr>
          <w:iCs/>
          <w:sz w:val="20"/>
          <w:szCs w:val="20"/>
        </w:rPr>
        <w:t xml:space="preserve">. The </w:t>
      </w:r>
      <w:r w:rsidR="00941ECA">
        <w:rPr>
          <w:iCs/>
          <w:sz w:val="20"/>
          <w:szCs w:val="20"/>
        </w:rPr>
        <w:t xml:space="preserve">overall </w:t>
      </w:r>
      <w:r w:rsidR="009A710F" w:rsidRPr="00BF3BDA">
        <w:rPr>
          <w:iCs/>
          <w:sz w:val="20"/>
          <w:szCs w:val="20"/>
        </w:rPr>
        <w:t xml:space="preserve">funding </w:t>
      </w:r>
      <w:r w:rsidR="00C408BB" w:rsidRPr="00BF3BDA">
        <w:rPr>
          <w:iCs/>
          <w:sz w:val="20"/>
          <w:szCs w:val="20"/>
        </w:rPr>
        <w:t xml:space="preserve">amount and </w:t>
      </w:r>
      <w:r w:rsidR="00941ECA">
        <w:rPr>
          <w:iCs/>
          <w:sz w:val="20"/>
          <w:szCs w:val="20"/>
        </w:rPr>
        <w:t>distribution methodology</w:t>
      </w:r>
      <w:r w:rsidR="00941ECA" w:rsidRPr="00BF3BDA">
        <w:rPr>
          <w:iCs/>
          <w:sz w:val="20"/>
          <w:szCs w:val="20"/>
        </w:rPr>
        <w:t xml:space="preserve"> </w:t>
      </w:r>
      <w:r w:rsidR="00874C3D" w:rsidRPr="00BF3BDA">
        <w:rPr>
          <w:iCs/>
          <w:sz w:val="20"/>
          <w:szCs w:val="20"/>
        </w:rPr>
        <w:t xml:space="preserve">will be established in </w:t>
      </w:r>
      <w:r w:rsidR="00AB4D42" w:rsidRPr="00BF3BDA">
        <w:rPr>
          <w:iCs/>
          <w:sz w:val="20"/>
          <w:szCs w:val="20"/>
        </w:rPr>
        <w:t xml:space="preserve">advance of Commission budget request </w:t>
      </w:r>
      <w:r w:rsidR="008477BD" w:rsidRPr="00BF3BDA">
        <w:rPr>
          <w:iCs/>
          <w:sz w:val="20"/>
          <w:szCs w:val="20"/>
        </w:rPr>
        <w:t>approval and</w:t>
      </w:r>
      <w:r w:rsidR="00AB4D42" w:rsidRPr="00BF3BDA">
        <w:rPr>
          <w:iCs/>
          <w:sz w:val="20"/>
          <w:szCs w:val="20"/>
        </w:rPr>
        <w:t xml:space="preserve"> </w:t>
      </w:r>
      <w:bookmarkStart w:id="2" w:name="_Hlk64569256"/>
      <w:r w:rsidR="00941ECA">
        <w:rPr>
          <w:iCs/>
          <w:sz w:val="20"/>
          <w:szCs w:val="20"/>
        </w:rPr>
        <w:t>developed</w:t>
      </w:r>
      <w:r w:rsidR="00941ECA" w:rsidRPr="00BF3BDA">
        <w:rPr>
          <w:iCs/>
          <w:sz w:val="20"/>
          <w:szCs w:val="20"/>
        </w:rPr>
        <w:t xml:space="preserve"> </w:t>
      </w:r>
      <w:r w:rsidR="00AB4D42" w:rsidRPr="00BF3BDA">
        <w:rPr>
          <w:iCs/>
          <w:sz w:val="20"/>
          <w:szCs w:val="20"/>
        </w:rPr>
        <w:t xml:space="preserve">in </w:t>
      </w:r>
      <w:r w:rsidR="00874C3D" w:rsidRPr="00BF3BDA">
        <w:rPr>
          <w:iCs/>
          <w:sz w:val="20"/>
          <w:szCs w:val="20"/>
        </w:rPr>
        <w:t>collaboration with the</w:t>
      </w:r>
      <w:r w:rsidR="00F10F0A" w:rsidRPr="00BF3BDA">
        <w:rPr>
          <w:iCs/>
          <w:sz w:val="20"/>
          <w:szCs w:val="20"/>
        </w:rPr>
        <w:t xml:space="preserve"> Department and</w:t>
      </w:r>
      <w:r w:rsidR="00874C3D" w:rsidRPr="00BF3BDA">
        <w:rPr>
          <w:iCs/>
          <w:sz w:val="20"/>
          <w:szCs w:val="20"/>
        </w:rPr>
        <w:t xml:space="preserve"> Governing Boards</w:t>
      </w:r>
      <w:r w:rsidRPr="00BF3BDA">
        <w:rPr>
          <w:iCs/>
          <w:sz w:val="20"/>
          <w:szCs w:val="20"/>
        </w:rPr>
        <w:t xml:space="preserve">.  </w:t>
      </w:r>
      <w:bookmarkEnd w:id="2"/>
    </w:p>
    <w:p w14:paraId="0000001D" w14:textId="5F0E3759" w:rsidR="005F5A41" w:rsidRPr="000419C6" w:rsidRDefault="00BA5980" w:rsidP="00BA5980">
      <w:pPr>
        <w:numPr>
          <w:ilvl w:val="0"/>
          <w:numId w:val="4"/>
        </w:numPr>
        <w:ind w:left="540" w:hanging="540"/>
        <w:rPr>
          <w:iCs/>
        </w:rPr>
      </w:pPr>
      <w:r w:rsidRPr="00BF3BDA">
        <w:rPr>
          <w:iCs/>
          <w:sz w:val="20"/>
          <w:szCs w:val="20"/>
        </w:rPr>
        <w:t xml:space="preserve">Under certain circumstances, the Commission, in collaboration with the Department and Governing Boards, </w:t>
      </w:r>
      <w:r w:rsidR="00941ECA">
        <w:rPr>
          <w:iCs/>
          <w:sz w:val="20"/>
          <w:szCs w:val="20"/>
        </w:rPr>
        <w:t xml:space="preserve">may </w:t>
      </w:r>
      <w:r w:rsidRPr="00BF3BDA">
        <w:rPr>
          <w:iCs/>
          <w:sz w:val="20"/>
          <w:szCs w:val="20"/>
        </w:rPr>
        <w:t xml:space="preserve">decide to </w:t>
      </w:r>
      <w:r w:rsidR="00B351F8" w:rsidRPr="00BF3BDA">
        <w:rPr>
          <w:iCs/>
          <w:sz w:val="20"/>
          <w:szCs w:val="20"/>
        </w:rPr>
        <w:t>recommend funding in steps 1 and/or 3</w:t>
      </w:r>
      <w:r w:rsidRPr="00BF3BDA">
        <w:rPr>
          <w:iCs/>
          <w:sz w:val="20"/>
          <w:szCs w:val="20"/>
        </w:rPr>
        <w:t xml:space="preserve"> </w:t>
      </w:r>
      <w:r w:rsidR="00F10F0A" w:rsidRPr="00BF3BDA">
        <w:rPr>
          <w:iCs/>
          <w:sz w:val="20"/>
          <w:szCs w:val="20"/>
        </w:rPr>
        <w:t xml:space="preserve">only to </w:t>
      </w:r>
      <w:r w:rsidR="00137AB1" w:rsidRPr="00BF3BDA">
        <w:rPr>
          <w:iCs/>
          <w:sz w:val="20"/>
          <w:szCs w:val="20"/>
        </w:rPr>
        <w:t>select</w:t>
      </w:r>
      <w:r w:rsidR="00F10F0A" w:rsidRPr="00BF3BDA">
        <w:rPr>
          <w:iCs/>
          <w:sz w:val="20"/>
          <w:szCs w:val="20"/>
        </w:rPr>
        <w:t>ed</w:t>
      </w:r>
      <w:r w:rsidR="00137AB1" w:rsidRPr="00BF3BDA">
        <w:rPr>
          <w:iCs/>
          <w:sz w:val="20"/>
          <w:szCs w:val="20"/>
        </w:rPr>
        <w:t xml:space="preserve"> Governing Boards</w:t>
      </w:r>
      <w:r w:rsidR="00B351F8" w:rsidRPr="00BF3BDA">
        <w:rPr>
          <w:iCs/>
          <w:sz w:val="20"/>
          <w:szCs w:val="20"/>
        </w:rPr>
        <w:t xml:space="preserve"> to meet certain goals or priorities</w:t>
      </w:r>
      <w:r w:rsidR="00BA5B52">
        <w:rPr>
          <w:iCs/>
          <w:sz w:val="20"/>
          <w:szCs w:val="20"/>
        </w:rPr>
        <w:t xml:space="preserve">. The </w:t>
      </w:r>
      <w:r w:rsidR="00B351F8" w:rsidRPr="00BF3BDA">
        <w:rPr>
          <w:iCs/>
          <w:sz w:val="20"/>
          <w:szCs w:val="20"/>
        </w:rPr>
        <w:t xml:space="preserve">methodology for determining which Governing Boards would be recommended for additional funding would depend on the circumstances and would be established in collaboration with the Department and Governing Boards. </w:t>
      </w:r>
      <w:r w:rsidR="00BA5B52">
        <w:rPr>
          <w:iCs/>
          <w:sz w:val="20"/>
          <w:szCs w:val="20"/>
        </w:rPr>
        <w:t>The methodology</w:t>
      </w:r>
      <w:r w:rsidR="00BA5B52" w:rsidRPr="00BA5B52">
        <w:rPr>
          <w:iCs/>
          <w:sz w:val="20"/>
          <w:szCs w:val="20"/>
        </w:rPr>
        <w:t xml:space="preserve"> could </w:t>
      </w:r>
      <w:r w:rsidR="00BA5B52">
        <w:rPr>
          <w:iCs/>
          <w:sz w:val="20"/>
          <w:szCs w:val="20"/>
        </w:rPr>
        <w:t>involve</w:t>
      </w:r>
      <w:r w:rsidR="00BA5B52" w:rsidRPr="00BA5B52">
        <w:rPr>
          <w:iCs/>
          <w:sz w:val="20"/>
          <w:szCs w:val="20"/>
        </w:rPr>
        <w:t xml:space="preserve"> an application process.  If used, the application process and criteria for award would be developed</w:t>
      </w:r>
      <w:r w:rsidR="00BA5B52">
        <w:rPr>
          <w:iCs/>
          <w:sz w:val="20"/>
          <w:szCs w:val="20"/>
        </w:rPr>
        <w:t xml:space="preserve"> </w:t>
      </w:r>
      <w:r w:rsidR="00BA5B52" w:rsidRPr="00BA5B52">
        <w:rPr>
          <w:iCs/>
          <w:sz w:val="20"/>
          <w:szCs w:val="20"/>
        </w:rPr>
        <w:t>in collaboration with the Department and Governing Boards</w:t>
      </w:r>
      <w:r w:rsidR="00BA5B52">
        <w:rPr>
          <w:iCs/>
          <w:sz w:val="20"/>
          <w:szCs w:val="20"/>
        </w:rPr>
        <w:t>.</w:t>
      </w:r>
    </w:p>
    <w:p w14:paraId="5D7DADA3" w14:textId="50DE6A5B" w:rsidR="000419C6" w:rsidRPr="000E6C68" w:rsidRDefault="000419C6" w:rsidP="00BA5980">
      <w:pPr>
        <w:numPr>
          <w:ilvl w:val="0"/>
          <w:numId w:val="4"/>
        </w:numPr>
        <w:ind w:left="540" w:hanging="540"/>
        <w:rPr>
          <w:iCs/>
        </w:rPr>
      </w:pPr>
      <w:r w:rsidRPr="000E6C68">
        <w:rPr>
          <w:iCs/>
          <w:sz w:val="20"/>
          <w:szCs w:val="20"/>
        </w:rPr>
        <w:t>The Commission will make its annual funding recommendation to the legislature and Governor’s office by</w:t>
      </w:r>
      <w:r w:rsidR="00852910" w:rsidRPr="000E6C68">
        <w:rPr>
          <w:iCs/>
          <w:sz w:val="20"/>
          <w:szCs w:val="20"/>
        </w:rPr>
        <w:t xml:space="preserve"> </w:t>
      </w:r>
      <w:r w:rsidR="000B24E9" w:rsidRPr="000E6C68">
        <w:rPr>
          <w:iCs/>
          <w:sz w:val="20"/>
          <w:szCs w:val="20"/>
        </w:rPr>
        <w:t>September</w:t>
      </w:r>
      <w:r w:rsidRPr="000E6C68">
        <w:rPr>
          <w:iCs/>
          <w:sz w:val="20"/>
          <w:szCs w:val="20"/>
        </w:rPr>
        <w:t>.</w:t>
      </w:r>
      <w:r w:rsidR="000937B8" w:rsidRPr="000E6C68">
        <w:rPr>
          <w:iCs/>
          <w:sz w:val="20"/>
          <w:szCs w:val="20"/>
          <w:vertAlign w:val="superscript"/>
        </w:rPr>
        <w:t>2</w:t>
      </w:r>
    </w:p>
    <w:sectPr w:rsidR="000419C6" w:rsidRPr="000E6C68">
      <w:pgSz w:w="12240" w:h="15840"/>
      <w:pgMar w:top="1440" w:right="1440" w:bottom="1440" w:left="1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85B1" w14:textId="77777777" w:rsidR="00CC0AF1" w:rsidRDefault="00CC0AF1" w:rsidP="002923F4">
      <w:pPr>
        <w:spacing w:line="240" w:lineRule="auto"/>
      </w:pPr>
      <w:r>
        <w:separator/>
      </w:r>
    </w:p>
  </w:endnote>
  <w:endnote w:type="continuationSeparator" w:id="0">
    <w:p w14:paraId="10280795" w14:textId="77777777" w:rsidR="00CC0AF1" w:rsidRDefault="00CC0AF1" w:rsidP="00292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482AE" w14:textId="77777777" w:rsidR="00CC0AF1" w:rsidRDefault="00CC0AF1" w:rsidP="002923F4">
      <w:pPr>
        <w:spacing w:line="240" w:lineRule="auto"/>
      </w:pPr>
      <w:r>
        <w:separator/>
      </w:r>
    </w:p>
  </w:footnote>
  <w:footnote w:type="continuationSeparator" w:id="0">
    <w:p w14:paraId="24FCF186" w14:textId="77777777" w:rsidR="00CC0AF1" w:rsidRDefault="00CC0AF1" w:rsidP="002923F4">
      <w:pPr>
        <w:spacing w:line="240" w:lineRule="auto"/>
      </w:pPr>
      <w:r>
        <w:continuationSeparator/>
      </w:r>
    </w:p>
  </w:footnote>
  <w:footnote w:id="1">
    <w:p w14:paraId="74FDC1DE" w14:textId="5506A6E5" w:rsidR="000937B8" w:rsidRPr="006C3583" w:rsidRDefault="000937B8">
      <w:pPr>
        <w:pStyle w:val="FootnoteText"/>
        <w:rPr>
          <w:sz w:val="18"/>
          <w:szCs w:val="18"/>
          <w:lang w:val="en-US"/>
        </w:rPr>
      </w:pPr>
      <w:r w:rsidRPr="006C3583">
        <w:rPr>
          <w:rStyle w:val="FootnoteReference"/>
          <w:sz w:val="18"/>
          <w:szCs w:val="18"/>
        </w:rPr>
        <w:footnoteRef/>
      </w:r>
      <w:r w:rsidRPr="006C3583">
        <w:rPr>
          <w:sz w:val="18"/>
          <w:szCs w:val="18"/>
        </w:rPr>
        <w:t xml:space="preserve"> </w:t>
      </w:r>
      <w:r w:rsidR="006C3583" w:rsidRPr="006C3583">
        <w:rPr>
          <w:sz w:val="18"/>
          <w:szCs w:val="18"/>
        </w:rPr>
        <w:t>For example, the annual funding recommendation made during calendar year 2021 would be for the FY 2022-23 budget request.</w:t>
      </w:r>
    </w:p>
  </w:footnote>
  <w:footnote w:id="2">
    <w:p w14:paraId="467411B8" w14:textId="1275CD30" w:rsidR="00D00206" w:rsidRPr="00541FA3" w:rsidRDefault="00D00206" w:rsidP="00D00206">
      <w:pPr>
        <w:pStyle w:val="FootnoteText"/>
        <w:rPr>
          <w:lang w:val="en-US"/>
        </w:rPr>
      </w:pPr>
      <w:r w:rsidRPr="006C3583">
        <w:rPr>
          <w:rStyle w:val="FootnoteReference"/>
          <w:sz w:val="18"/>
          <w:szCs w:val="18"/>
        </w:rPr>
        <w:footnoteRef/>
      </w:r>
      <w:r w:rsidRPr="006C3583">
        <w:rPr>
          <w:sz w:val="18"/>
          <w:szCs w:val="18"/>
        </w:rPr>
        <w:t xml:space="preserve"> </w:t>
      </w:r>
      <w:r w:rsidRPr="006C3583">
        <w:rPr>
          <w:sz w:val="18"/>
          <w:szCs w:val="18"/>
          <w:lang w:val="en-US"/>
        </w:rPr>
        <w:t>The policy goal(s)</w:t>
      </w:r>
      <w:r w:rsidR="00792F2D" w:rsidRPr="006C3583">
        <w:rPr>
          <w:sz w:val="18"/>
          <w:szCs w:val="18"/>
          <w:lang w:val="en-US"/>
        </w:rPr>
        <w:t xml:space="preserve"> will</w:t>
      </w:r>
      <w:r w:rsidRPr="006C3583">
        <w:rPr>
          <w:sz w:val="18"/>
          <w:szCs w:val="18"/>
          <w:lang w:val="en-US"/>
        </w:rPr>
        <w:t xml:space="preserve"> need to be established earlier than May in future years, e.g., March, </w:t>
      </w:r>
      <w:proofErr w:type="gramStart"/>
      <w:r w:rsidRPr="006C3583">
        <w:rPr>
          <w:sz w:val="18"/>
          <w:szCs w:val="18"/>
          <w:lang w:val="en-US"/>
        </w:rPr>
        <w:t>in order to</w:t>
      </w:r>
      <w:proofErr w:type="gramEnd"/>
      <w:r w:rsidRPr="006C3583">
        <w:rPr>
          <w:sz w:val="18"/>
          <w:szCs w:val="18"/>
          <w:lang w:val="en-US"/>
        </w:rPr>
        <w:t xml:space="preserve"> meet the Governor’s office budget schedule.</w:t>
      </w:r>
      <w:r w:rsidR="001F4FA8">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6252"/>
    <w:multiLevelType w:val="multilevel"/>
    <w:tmpl w:val="78D03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7557BA"/>
    <w:multiLevelType w:val="multilevel"/>
    <w:tmpl w:val="9E06C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653357"/>
    <w:multiLevelType w:val="multilevel"/>
    <w:tmpl w:val="B7EA0D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802660E"/>
    <w:multiLevelType w:val="multilevel"/>
    <w:tmpl w:val="D1C2A2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A41"/>
    <w:rsid w:val="00033152"/>
    <w:rsid w:val="000419C6"/>
    <w:rsid w:val="000650D9"/>
    <w:rsid w:val="000937B8"/>
    <w:rsid w:val="000B24E9"/>
    <w:rsid w:val="000E6C68"/>
    <w:rsid w:val="000F6220"/>
    <w:rsid w:val="00104794"/>
    <w:rsid w:val="00137AB1"/>
    <w:rsid w:val="00153F19"/>
    <w:rsid w:val="001A45DD"/>
    <w:rsid w:val="001A68D6"/>
    <w:rsid w:val="001F4FA8"/>
    <w:rsid w:val="002923F4"/>
    <w:rsid w:val="002A08BE"/>
    <w:rsid w:val="002E1B85"/>
    <w:rsid w:val="002F3C67"/>
    <w:rsid w:val="00304FA7"/>
    <w:rsid w:val="003203AE"/>
    <w:rsid w:val="00347852"/>
    <w:rsid w:val="00380E3A"/>
    <w:rsid w:val="003A289F"/>
    <w:rsid w:val="0042500D"/>
    <w:rsid w:val="00444A7A"/>
    <w:rsid w:val="0046783F"/>
    <w:rsid w:val="00476E4D"/>
    <w:rsid w:val="004C7FB8"/>
    <w:rsid w:val="004F26CB"/>
    <w:rsid w:val="00541FA3"/>
    <w:rsid w:val="00543510"/>
    <w:rsid w:val="005650E6"/>
    <w:rsid w:val="005C0C18"/>
    <w:rsid w:val="005F5A41"/>
    <w:rsid w:val="005F7E23"/>
    <w:rsid w:val="0060128D"/>
    <w:rsid w:val="006422BE"/>
    <w:rsid w:val="006C3583"/>
    <w:rsid w:val="007041FB"/>
    <w:rsid w:val="00792F2D"/>
    <w:rsid w:val="007B6A72"/>
    <w:rsid w:val="007D030E"/>
    <w:rsid w:val="007F364F"/>
    <w:rsid w:val="00846AB9"/>
    <w:rsid w:val="008477BD"/>
    <w:rsid w:val="00850FAB"/>
    <w:rsid w:val="00852910"/>
    <w:rsid w:val="00853122"/>
    <w:rsid w:val="00874C3D"/>
    <w:rsid w:val="008975F5"/>
    <w:rsid w:val="008A4235"/>
    <w:rsid w:val="008C2FA6"/>
    <w:rsid w:val="008C3069"/>
    <w:rsid w:val="008D0108"/>
    <w:rsid w:val="00932E48"/>
    <w:rsid w:val="00941ECA"/>
    <w:rsid w:val="00944B3A"/>
    <w:rsid w:val="009A710F"/>
    <w:rsid w:val="00AA43A4"/>
    <w:rsid w:val="00AB4D42"/>
    <w:rsid w:val="00AB5E68"/>
    <w:rsid w:val="00B351F8"/>
    <w:rsid w:val="00BA5980"/>
    <w:rsid w:val="00BA5B52"/>
    <w:rsid w:val="00BF3BDA"/>
    <w:rsid w:val="00BF4117"/>
    <w:rsid w:val="00C070FA"/>
    <w:rsid w:val="00C35BB9"/>
    <w:rsid w:val="00C408BB"/>
    <w:rsid w:val="00C562D1"/>
    <w:rsid w:val="00CC0AF1"/>
    <w:rsid w:val="00CC6BEB"/>
    <w:rsid w:val="00CD3571"/>
    <w:rsid w:val="00CF43C6"/>
    <w:rsid w:val="00D00206"/>
    <w:rsid w:val="00D11033"/>
    <w:rsid w:val="00D20EFE"/>
    <w:rsid w:val="00D97936"/>
    <w:rsid w:val="00DC6D4C"/>
    <w:rsid w:val="00DE21EA"/>
    <w:rsid w:val="00DF5D61"/>
    <w:rsid w:val="00E10FCD"/>
    <w:rsid w:val="00E62E30"/>
    <w:rsid w:val="00EA6C59"/>
    <w:rsid w:val="00EC4237"/>
    <w:rsid w:val="00ED0693"/>
    <w:rsid w:val="00ED3458"/>
    <w:rsid w:val="00EF586C"/>
    <w:rsid w:val="00F10F0A"/>
    <w:rsid w:val="00F54274"/>
    <w:rsid w:val="00F86FB9"/>
    <w:rsid w:val="00F8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FD1D"/>
  <w15:docId w15:val="{B128EA0B-E157-4914-9E82-FECDF9A2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74C3D"/>
    <w:rPr>
      <w:sz w:val="16"/>
      <w:szCs w:val="16"/>
    </w:rPr>
  </w:style>
  <w:style w:type="paragraph" w:styleId="CommentText">
    <w:name w:val="annotation text"/>
    <w:basedOn w:val="Normal"/>
    <w:link w:val="CommentTextChar"/>
    <w:uiPriority w:val="99"/>
    <w:semiHidden/>
    <w:unhideWhenUsed/>
    <w:rsid w:val="00874C3D"/>
    <w:pPr>
      <w:spacing w:line="240" w:lineRule="auto"/>
    </w:pPr>
    <w:rPr>
      <w:sz w:val="20"/>
      <w:szCs w:val="20"/>
    </w:rPr>
  </w:style>
  <w:style w:type="character" w:customStyle="1" w:styleId="CommentTextChar">
    <w:name w:val="Comment Text Char"/>
    <w:basedOn w:val="DefaultParagraphFont"/>
    <w:link w:val="CommentText"/>
    <w:uiPriority w:val="99"/>
    <w:semiHidden/>
    <w:rsid w:val="00874C3D"/>
    <w:rPr>
      <w:sz w:val="20"/>
      <w:szCs w:val="20"/>
    </w:rPr>
  </w:style>
  <w:style w:type="paragraph" w:styleId="CommentSubject">
    <w:name w:val="annotation subject"/>
    <w:basedOn w:val="CommentText"/>
    <w:next w:val="CommentText"/>
    <w:link w:val="CommentSubjectChar"/>
    <w:uiPriority w:val="99"/>
    <w:semiHidden/>
    <w:unhideWhenUsed/>
    <w:rsid w:val="00874C3D"/>
    <w:rPr>
      <w:b/>
      <w:bCs/>
    </w:rPr>
  </w:style>
  <w:style w:type="character" w:customStyle="1" w:styleId="CommentSubjectChar">
    <w:name w:val="Comment Subject Char"/>
    <w:basedOn w:val="CommentTextChar"/>
    <w:link w:val="CommentSubject"/>
    <w:uiPriority w:val="99"/>
    <w:semiHidden/>
    <w:rsid w:val="00874C3D"/>
    <w:rPr>
      <w:b/>
      <w:bCs/>
      <w:sz w:val="20"/>
      <w:szCs w:val="20"/>
    </w:rPr>
  </w:style>
  <w:style w:type="paragraph" w:styleId="BalloonText">
    <w:name w:val="Balloon Text"/>
    <w:basedOn w:val="Normal"/>
    <w:link w:val="BalloonTextChar"/>
    <w:uiPriority w:val="99"/>
    <w:semiHidden/>
    <w:unhideWhenUsed/>
    <w:rsid w:val="00874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C3D"/>
    <w:rPr>
      <w:rFonts w:ascii="Segoe UI" w:hAnsi="Segoe UI" w:cs="Segoe UI"/>
      <w:sz w:val="18"/>
      <w:szCs w:val="18"/>
    </w:rPr>
  </w:style>
  <w:style w:type="paragraph" w:styleId="FootnoteText">
    <w:name w:val="footnote text"/>
    <w:basedOn w:val="Normal"/>
    <w:link w:val="FootnoteTextChar"/>
    <w:uiPriority w:val="99"/>
    <w:semiHidden/>
    <w:unhideWhenUsed/>
    <w:rsid w:val="002923F4"/>
    <w:pPr>
      <w:spacing w:line="240" w:lineRule="auto"/>
    </w:pPr>
    <w:rPr>
      <w:sz w:val="20"/>
      <w:szCs w:val="20"/>
    </w:rPr>
  </w:style>
  <w:style w:type="character" w:customStyle="1" w:styleId="FootnoteTextChar">
    <w:name w:val="Footnote Text Char"/>
    <w:basedOn w:val="DefaultParagraphFont"/>
    <w:link w:val="FootnoteText"/>
    <w:uiPriority w:val="99"/>
    <w:semiHidden/>
    <w:rsid w:val="002923F4"/>
    <w:rPr>
      <w:sz w:val="20"/>
      <w:szCs w:val="20"/>
    </w:rPr>
  </w:style>
  <w:style w:type="character" w:styleId="FootnoteReference">
    <w:name w:val="footnote reference"/>
    <w:basedOn w:val="DefaultParagraphFont"/>
    <w:uiPriority w:val="99"/>
    <w:semiHidden/>
    <w:unhideWhenUsed/>
    <w:rsid w:val="002923F4"/>
    <w:rPr>
      <w:vertAlign w:val="superscript"/>
    </w:rPr>
  </w:style>
  <w:style w:type="paragraph" w:styleId="ListParagraph">
    <w:name w:val="List Paragraph"/>
    <w:basedOn w:val="Normal"/>
    <w:uiPriority w:val="34"/>
    <w:qFormat/>
    <w:rsid w:val="00D0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77C8-C917-4800-AE4E-D8E5736D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Baca</dc:creator>
  <cp:lastModifiedBy>Jason Schrock</cp:lastModifiedBy>
  <cp:revision>2</cp:revision>
  <cp:lastPrinted>2021-03-04T17:54:00Z</cp:lastPrinted>
  <dcterms:created xsi:type="dcterms:W3CDTF">2021-03-11T15:33:00Z</dcterms:created>
  <dcterms:modified xsi:type="dcterms:W3CDTF">2021-03-11T15:33:00Z</dcterms:modified>
</cp:coreProperties>
</file>